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8319">
      <w:pPr>
        <w:pStyle w:val="164"/>
      </w:pPr>
      <w:r>
        <w:t>珠海市中西医结合医院污水站运营、证后管理、检测及在线监测设备运维项目采购需求书</w:t>
      </w:r>
    </w:p>
    <w:p w14:paraId="2DA415F9">
      <w:pPr>
        <w:pStyle w:val="165"/>
      </w:pPr>
      <w:r>
        <w:t>一、项目概况</w:t>
      </w:r>
    </w:p>
    <w:p w14:paraId="00B45366">
      <w:pPr>
        <w:pStyle w:val="166"/>
      </w:pPr>
      <w:r>
        <w:t>1.1 污水站基本情况</w:t>
      </w:r>
    </w:p>
    <w:p w14:paraId="3C2E63E2">
      <w:pPr>
        <w:pStyle w:val="168"/>
      </w:pPr>
      <w:r>
        <w:t>扩建后的新污水处理系统全院处理量约1200m³/d，处理工艺为：格栅 + 调节 + 兼氧 + 陶瓷膜一体化生物处理 + 消毒。</w:t>
      </w:r>
    </w:p>
    <w:p w14:paraId="36926BBD">
      <w:pPr>
        <w:pStyle w:val="166"/>
      </w:pPr>
      <w:r>
        <w:t>1.2 服务范围</w:t>
      </w:r>
    </w:p>
    <w:p w14:paraId="05D9F501">
      <w:pPr>
        <w:pStyle w:val="169"/>
      </w:pPr>
      <w:r>
        <w:t>医院污水站日常运营管理</w:t>
      </w:r>
    </w:p>
    <w:p w14:paraId="38BC5069">
      <w:pPr>
        <w:pStyle w:val="169"/>
      </w:pPr>
      <w:r>
        <w:t>排污许可证证后管理服务</w:t>
      </w:r>
    </w:p>
    <w:p w14:paraId="5C50F01A">
      <w:pPr>
        <w:pStyle w:val="169"/>
      </w:pPr>
      <w:r>
        <w:t>污水、废气、噪声第三方检测服务</w:t>
      </w:r>
    </w:p>
    <w:p w14:paraId="7D40949C">
      <w:pPr>
        <w:pStyle w:val="169"/>
      </w:pPr>
      <w:r>
        <w:t>在线监测设备运行维护服务</w:t>
      </w:r>
    </w:p>
    <w:p w14:paraId="38211848">
      <w:pPr>
        <w:pStyle w:val="169"/>
      </w:pPr>
      <w:r>
        <w:t>危废（格栅渣、污泥）规范化管理</w:t>
      </w:r>
    </w:p>
    <w:p w14:paraId="79C2F74D">
      <w:pPr>
        <w:pStyle w:val="169"/>
      </w:pPr>
      <w:r>
        <w:t>制度完善、操作规程编制及上墙</w:t>
      </w:r>
    </w:p>
    <w:p w14:paraId="33D4637F">
      <w:pPr>
        <w:pStyle w:val="169"/>
        <w:ind w:left="0" w:leftChars="0" w:firstLine="0" w:firstLineChars="0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1.3服务期限：12个月（2026.5.1-2027.4.30）</w:t>
      </w:r>
      <w:bookmarkStart w:id="0" w:name="_GoBack"/>
      <w:bookmarkEnd w:id="0"/>
    </w:p>
    <w:p w14:paraId="63210B10">
      <w:pPr>
        <w:pStyle w:val="165"/>
      </w:pPr>
      <w:r>
        <w:t>二、管理技术标准及目标</w:t>
      </w:r>
    </w:p>
    <w:p w14:paraId="15F536B7">
      <w:pPr>
        <w:pStyle w:val="169"/>
      </w:pPr>
      <w:r>
        <w:t>保证排放污水符合国家及地方生态环境主管部门排放标准要求。</w:t>
      </w:r>
    </w:p>
    <w:p w14:paraId="5B9DEF91">
      <w:pPr>
        <w:pStyle w:val="169"/>
      </w:pPr>
      <w:r>
        <w:t>出水水质执行《医疗机构水污染物排放标准》（GB18466-2005）中综合医疗机构和其他医疗机构水污染物排放限值（日均值）预处理标准。</w:t>
      </w:r>
    </w:p>
    <w:p w14:paraId="0EFF1E37">
      <w:pPr>
        <w:pStyle w:val="169"/>
      </w:pPr>
      <w:r>
        <w:t>确保污水处理设施长期稳定正常运行，出水达标率100%。</w:t>
      </w:r>
    </w:p>
    <w:p w14:paraId="7B4AC765">
      <w:pPr>
        <w:pStyle w:val="169"/>
      </w:pPr>
      <w:r>
        <w:t>指导并监督院方操作人员按规程定量投加药剂，确保处理效果稳定。</w:t>
      </w:r>
    </w:p>
    <w:p w14:paraId="7386E901">
      <w:pPr>
        <w:pStyle w:val="169"/>
      </w:pPr>
      <w:r>
        <w:t>建立并完善污水站设备设施台账，满足环保检查及上级部门核查要求。</w:t>
      </w:r>
    </w:p>
    <w:p w14:paraId="667773BC">
      <w:pPr>
        <w:pStyle w:val="165"/>
      </w:pPr>
      <w:r>
        <w:t>三、污水处理站运营服务要求</w:t>
      </w:r>
    </w:p>
    <w:p w14:paraId="7E3D9424">
      <w:pPr>
        <w:pStyle w:val="166"/>
      </w:pPr>
      <w:r>
        <w:t>3.1 人员配置及工作要求</w:t>
      </w:r>
    </w:p>
    <w:p w14:paraId="48787E15">
      <w:pPr>
        <w:pStyle w:val="169"/>
      </w:pPr>
      <w:r>
        <w:t>配备专业人员运营管理，负责设备运行、巡检、维保、用药、交接班记录。</w:t>
      </w:r>
    </w:p>
    <w:p w14:paraId="773B9953">
      <w:pPr>
        <w:pStyle w:val="169"/>
      </w:pPr>
      <w:r>
        <w:t>检查电气系统、工艺运行状况，及时处置突发技术问题。</w:t>
      </w:r>
    </w:p>
    <w:p w14:paraId="3BF4EB5C">
      <w:pPr>
        <w:pStyle w:val="169"/>
      </w:pPr>
      <w:r>
        <w:t>按排污许可证要求完成数据上传、台账记录、执行报告、信息公开等证后管理工作。</w:t>
      </w:r>
    </w:p>
    <w:p w14:paraId="318850E4">
      <w:pPr>
        <w:pStyle w:val="166"/>
      </w:pPr>
      <w:r>
        <w:t>3.2 运营工作内容</w:t>
      </w:r>
    </w:p>
    <w:p w14:paraId="2901F962">
      <w:pPr>
        <w:pStyle w:val="169"/>
      </w:pPr>
      <w:r>
        <w:t>检查并调整处理水量、出水阀门、回流阀门。</w:t>
      </w:r>
    </w:p>
    <w:p w14:paraId="4930AB7E">
      <w:pPr>
        <w:pStyle w:val="169"/>
      </w:pPr>
      <w:r>
        <w:t>检查各水池液位计、水位控制器运行状态，确保水位正常。</w:t>
      </w:r>
    </w:p>
    <w:p w14:paraId="5FEED26E">
      <w:pPr>
        <w:pStyle w:val="169"/>
      </w:pPr>
      <w:r>
        <w:t>巡检水泵、阀门漏水及运行情况，异常立即切换备泵并报修记录。</w:t>
      </w:r>
    </w:p>
    <w:p w14:paraId="20FD8723">
      <w:pPr>
        <w:pStyle w:val="169"/>
      </w:pPr>
      <w:r>
        <w:t>巡检风机电流、风压、油位、异响，规范切换备用风机，异常停机处理。</w:t>
      </w:r>
    </w:p>
    <w:p w14:paraId="0FF4094A">
      <w:pPr>
        <w:pStyle w:val="169"/>
      </w:pPr>
      <w:r>
        <w:t>缺氧池、好氧池管理：(1)记录SV30污泥浓度，观察进水及布气均匀性；(2)检查生物挂膜情况、水质颜色变化；(3)及时清理池内杂物。</w:t>
      </w:r>
    </w:p>
    <w:p w14:paraId="3A720114">
      <w:pPr>
        <w:pStyle w:val="169"/>
      </w:pPr>
      <w:r>
        <w:t>消毒池及排污口管理：(1)观察出水水质、颜色变化；(2)水质异常立即启动应急预案并取样监测；(3)清理排污口、清水池杂物，保持整洁。</w:t>
      </w:r>
    </w:p>
    <w:p w14:paraId="35BC20C4">
      <w:pPr>
        <w:pStyle w:val="169"/>
      </w:pPr>
      <w:r>
        <w:t>检查控制柜手动/自动功能、电气元件、信号指示及报警系统。</w:t>
      </w:r>
    </w:p>
    <w:p w14:paraId="2DF9A45F">
      <w:pPr>
        <w:pStyle w:val="169"/>
      </w:pPr>
      <w:r>
        <w:t>记录机电设备运行电流，异常及时排查处理。</w:t>
      </w:r>
    </w:p>
    <w:p w14:paraId="2C0BC13D">
      <w:pPr>
        <w:pStyle w:val="169"/>
      </w:pPr>
      <w:r>
        <w:t>检查工艺管道跑冒滴漏，及时维修。</w:t>
      </w:r>
    </w:p>
    <w:p w14:paraId="6F7770CF">
      <w:pPr>
        <w:pStyle w:val="169"/>
      </w:pPr>
      <w:r>
        <w:t>检查所有阀门启闭状态并维护保养。</w:t>
      </w:r>
    </w:p>
    <w:p w14:paraId="1168CA3B">
      <w:pPr>
        <w:pStyle w:val="169"/>
      </w:pPr>
      <w:r>
        <w:t>保持污水站场地清洁，及时清理垃圾。</w:t>
      </w:r>
    </w:p>
    <w:p w14:paraId="5168048D">
      <w:pPr>
        <w:pStyle w:val="169"/>
      </w:pPr>
      <w:r>
        <w:t>检查加药系统运行及药剂有效性，故障及时修复。</w:t>
      </w:r>
    </w:p>
    <w:p w14:paraId="094F1B10">
      <w:pPr>
        <w:pStyle w:val="169"/>
      </w:pPr>
      <w:r>
        <w:t>每日清理机械格栅，格栅渣按危险废物管理，委托有资质单位处置并留存联单，在危废管理平台申报。</w:t>
      </w:r>
    </w:p>
    <w:p w14:paraId="6FB39CEA">
      <w:pPr>
        <w:pStyle w:val="169"/>
      </w:pPr>
      <w:r>
        <w:t>完整填写运行记录、交接班记录、维保记录。</w:t>
      </w:r>
    </w:p>
    <w:p w14:paraId="51219FD7">
      <w:pPr>
        <w:pStyle w:val="169"/>
      </w:pPr>
      <w:r>
        <w:t>完成与污水处理质量相关的其他临时性工作。</w:t>
      </w:r>
    </w:p>
    <w:p w14:paraId="30FAD9DD">
      <w:pPr>
        <w:pStyle w:val="166"/>
      </w:pPr>
      <w:r>
        <w:t>3.3 每周/每月工作内容</w:t>
      </w:r>
    </w:p>
    <w:p w14:paraId="0A007F36">
      <w:pPr>
        <w:pStyle w:val="167"/>
      </w:pPr>
      <w:r>
        <w:t>每周工作</w:t>
      </w:r>
    </w:p>
    <w:p w14:paraId="17D8CD9B">
      <w:pPr>
        <w:pStyle w:val="169"/>
      </w:pPr>
      <w:r>
        <w:t>清理水泵内部污物，防止堵塞。</w:t>
      </w:r>
    </w:p>
    <w:p w14:paraId="2FE13AD8">
      <w:pPr>
        <w:pStyle w:val="169"/>
      </w:pPr>
      <w:r>
        <w:t>检查并加固水泵底座螺丝。</w:t>
      </w:r>
    </w:p>
    <w:p w14:paraId="228A12DE">
      <w:pPr>
        <w:pStyle w:val="169"/>
      </w:pPr>
      <w:r>
        <w:t>检查水泵提升链条，损坏及时更换。</w:t>
      </w:r>
    </w:p>
    <w:p w14:paraId="6C2FFE32">
      <w:pPr>
        <w:pStyle w:val="169"/>
      </w:pPr>
      <w:r>
        <w:t>清理集水井、调节池、沉淀池、污泥池污泥，按危废规范处置并平台申报。</w:t>
      </w:r>
    </w:p>
    <w:p w14:paraId="2C506A5B">
      <w:pPr>
        <w:pStyle w:val="167"/>
      </w:pPr>
      <w:r>
        <w:t>每月工作</w:t>
      </w:r>
    </w:p>
    <w:p w14:paraId="668A4FB7">
      <w:pPr>
        <w:pStyle w:val="169"/>
      </w:pPr>
      <w:r>
        <w:t>检测电机绝缘电阻并记录。</w:t>
      </w:r>
    </w:p>
    <w:p w14:paraId="6BFEBD78">
      <w:pPr>
        <w:pStyle w:val="169"/>
      </w:pPr>
      <w:r>
        <w:t>编制运营情况报告，含运行状况、问题、分析及整改措施。</w:t>
      </w:r>
    </w:p>
    <w:p w14:paraId="1C7934DD">
      <w:pPr>
        <w:pStyle w:val="169"/>
      </w:pPr>
      <w:r>
        <w:t>对在线监测设备进行校准。</w:t>
      </w:r>
    </w:p>
    <w:p w14:paraId="6D6D2185">
      <w:pPr>
        <w:pStyle w:val="169"/>
      </w:pPr>
      <w:r>
        <w:t>将巡检、维保、检测报告等资料装订归档，作为费用支付依据。</w:t>
      </w:r>
    </w:p>
    <w:p w14:paraId="706A0669">
      <w:pPr>
        <w:pStyle w:val="169"/>
      </w:pPr>
      <w:r>
        <w:t>对全站设备进行例行检修保养；罗茨风机每月更换黄油，每半年更换机油。</w:t>
      </w:r>
    </w:p>
    <w:p w14:paraId="76323676">
      <w:pPr>
        <w:pStyle w:val="165"/>
      </w:pPr>
      <w:r>
        <w:t>四、排污许可证证后管理及检测服务要求</w:t>
      </w:r>
    </w:p>
    <w:p w14:paraId="394F1F5C">
      <w:pPr>
        <w:pStyle w:val="166"/>
      </w:pPr>
      <w:r>
        <w:t>4.1 排污许可证信息核对</w:t>
      </w:r>
    </w:p>
    <w:p w14:paraId="56BCABD1">
      <w:pPr>
        <w:pStyle w:val="168"/>
      </w:pPr>
      <w:r>
        <w:t>对许可证信息、系统填报、环评文件、现场实际情况逐一比对，确保无错填、漏填，证实一致。</w:t>
      </w:r>
    </w:p>
    <w:p w14:paraId="7087685A">
      <w:pPr>
        <w:pStyle w:val="166"/>
      </w:pPr>
      <w:r>
        <w:t>4.2 按证开展自行监测</w:t>
      </w:r>
    </w:p>
    <w:p w14:paraId="2259B635">
      <w:pPr>
        <w:pStyle w:val="169"/>
      </w:pPr>
      <w:r>
        <w:t>严格按照排污许可证及全国排污许可管理信息平台要求开展监测，明确监测因子、频次、方式。</w:t>
      </w:r>
    </w:p>
    <w:p w14:paraId="703927BE">
      <w:pPr>
        <w:pStyle w:val="169"/>
      </w:pPr>
      <w:r>
        <w:t>每日登录平台录入手工监测及在线监测数据。</w:t>
      </w:r>
    </w:p>
    <w:p w14:paraId="052B2C03">
      <w:pPr>
        <w:pStyle w:val="169"/>
      </w:pPr>
      <w:r>
        <w:t>第三方检测机构出具正式报告，并在平台公开。</w:t>
      </w:r>
    </w:p>
    <w:p w14:paraId="57DCE042">
      <w:pPr>
        <w:pStyle w:val="169"/>
      </w:pPr>
      <w:r>
        <w:t>检测报告出具后2天内向院方提交纸质版。</w:t>
      </w:r>
    </w:p>
    <w:p w14:paraId="1934CEE0">
      <w:pPr>
        <w:pStyle w:val="166"/>
      </w:pPr>
      <w:r>
        <w:t>4.3 台账管理</w:t>
      </w:r>
    </w:p>
    <w:p w14:paraId="29E5C92C">
      <w:pPr>
        <w:pStyle w:val="169"/>
      </w:pPr>
      <w:r>
        <w:t>建立电子台账 + 纸质台账，保存期限不少于3年；</w:t>
      </w:r>
    </w:p>
    <w:p w14:paraId="303D13D0">
      <w:pPr>
        <w:pStyle w:val="169"/>
      </w:pPr>
      <w:r>
        <w:t>监测记录保存不少于5年；</w:t>
      </w:r>
    </w:p>
    <w:p w14:paraId="2C6254B7">
      <w:pPr>
        <w:pStyle w:val="169"/>
      </w:pPr>
      <w:r>
        <w:t>危险废物台账按规定长期保存。</w:t>
      </w:r>
    </w:p>
    <w:p w14:paraId="1323BB27">
      <w:pPr>
        <w:pStyle w:val="166"/>
      </w:pPr>
      <w:r>
        <w:t>4.4 执行报告上报</w:t>
      </w:r>
    </w:p>
    <w:p w14:paraId="33A84575">
      <w:pPr>
        <w:pStyle w:val="168"/>
      </w:pPr>
      <w:r>
        <w:t>本单位为重点管理排污单位，需按期编制并上报月度、季度、年度执行报告。</w:t>
      </w:r>
    </w:p>
    <w:p w14:paraId="1956752A">
      <w:pPr>
        <w:pStyle w:val="166"/>
      </w:pPr>
      <w:r>
        <w:t>4.5 信息公开</w:t>
      </w:r>
    </w:p>
    <w:p w14:paraId="189B18E6">
      <w:pPr>
        <w:pStyle w:val="169"/>
      </w:pPr>
      <w:r>
        <w:t>单位基础信息</w:t>
      </w:r>
    </w:p>
    <w:p w14:paraId="2E11DEC6">
      <w:pPr>
        <w:pStyle w:val="169"/>
      </w:pPr>
      <w:r>
        <w:t>排污信息（污染物种类、排放口、浓度、总量等）</w:t>
      </w:r>
    </w:p>
    <w:p w14:paraId="08DA31A9">
      <w:pPr>
        <w:pStyle w:val="169"/>
      </w:pPr>
      <w:r>
        <w:t>污染治理设施建设及运行情况</w:t>
      </w:r>
    </w:p>
    <w:p w14:paraId="4A7FE4CC">
      <w:pPr>
        <w:pStyle w:val="169"/>
      </w:pPr>
      <w:r>
        <w:t>环评及环保许可文件</w:t>
      </w:r>
    </w:p>
    <w:p w14:paraId="3293CFD3">
      <w:pPr>
        <w:pStyle w:val="169"/>
      </w:pPr>
      <w:r>
        <w:t>突发环境事件应急预案</w:t>
      </w:r>
    </w:p>
    <w:p w14:paraId="350B0651">
      <w:pPr>
        <w:pStyle w:val="169"/>
      </w:pPr>
      <w:r>
        <w:t>季度、年度执行报告相关内容</w:t>
      </w:r>
    </w:p>
    <w:p w14:paraId="56874F1E">
      <w:pPr>
        <w:pStyle w:val="169"/>
      </w:pPr>
      <w:r>
        <w:t>其他依法应公开信息</w:t>
      </w:r>
    </w:p>
    <w:p w14:paraId="29672082">
      <w:pPr>
        <w:pStyle w:val="166"/>
      </w:pPr>
      <w:r>
        <w:t>4.6 检查配合</w:t>
      </w:r>
    </w:p>
    <w:p w14:paraId="7E8B3DAC">
      <w:pPr>
        <w:pStyle w:val="168"/>
      </w:pPr>
      <w:r>
        <w:t>配合院方及环保部门检查，现场答疑；需书面回复的，在12小时内提交书面材料。</w:t>
      </w:r>
    </w:p>
    <w:p w14:paraId="5DC4568B">
      <w:pPr>
        <w:pStyle w:val="165"/>
      </w:pPr>
      <w:r>
        <w:t>五、在线监测设备运维服务要求</w:t>
      </w:r>
    </w:p>
    <w:p w14:paraId="4D015EEA">
      <w:pPr>
        <w:pStyle w:val="169"/>
      </w:pPr>
      <w:r>
        <w:t>每周现场维护、校准，探头清洗不少于1次/周。</w:t>
      </w:r>
    </w:p>
    <w:p w14:paraId="396DDBAF">
      <w:pPr>
        <w:pStyle w:val="169"/>
      </w:pPr>
      <w:r>
        <w:t>每日登录国发平台查看数据联网情况不少于2次/天，确保数据有效传输率≥97%。</w:t>
      </w:r>
    </w:p>
    <w:p w14:paraId="67E5BBD4">
      <w:pPr>
        <w:pStyle w:val="169"/>
      </w:pPr>
      <w:r>
        <w:t>建立完整运维台账。</w:t>
      </w:r>
    </w:p>
    <w:p w14:paraId="4E1931B2">
      <w:pPr>
        <w:pStyle w:val="169"/>
      </w:pPr>
      <w:r>
        <w:t>设备故障12小时内向生态环境局报备，同步开展手工监测；5个工作日内修复。</w:t>
      </w:r>
    </w:p>
    <w:p w14:paraId="50B38755">
      <w:pPr>
        <w:pStyle w:val="169"/>
      </w:pPr>
      <w:r>
        <w:t>每年对超声波流量计、pH计进行1次第三方校准并出具证书。</w:t>
      </w:r>
    </w:p>
    <w:p w14:paraId="4D08DAA4">
      <w:pPr>
        <w:pStyle w:val="169"/>
      </w:pPr>
      <w:r>
        <w:t>负责运维制度、人员信息、联系方式、设备原理及参数上墙公示。</w:t>
      </w:r>
    </w:p>
    <w:p w14:paraId="76A1DB92">
      <w:pPr>
        <w:pStyle w:val="169"/>
      </w:pPr>
      <w:r>
        <w:t>定期对在线设备系统进行升级。</w:t>
      </w:r>
    </w:p>
    <w:p w14:paraId="026A33CC">
      <w:pPr>
        <w:pStyle w:val="169"/>
      </w:pPr>
      <w:r>
        <w:t>配合检查，12小时内完成书面反馈。</w:t>
      </w:r>
    </w:p>
    <w:p w14:paraId="437D4EA7">
      <w:pPr>
        <w:pStyle w:val="165"/>
      </w:pPr>
      <w:r>
        <w:t>六、运营费用构成及报价表</w:t>
      </w:r>
    </w:p>
    <w:p w14:paraId="67F582EA">
      <w:pPr>
        <w:pStyle w:val="166"/>
      </w:pPr>
      <w:r>
        <w:t>6.1 费用构成</w:t>
      </w:r>
    </w:p>
    <w:p w14:paraId="6E446382">
      <w:pPr>
        <w:pStyle w:val="169"/>
      </w:pPr>
      <w:r>
        <w:t>污水站技术人员及设备日常维保费用</w:t>
      </w:r>
    </w:p>
    <w:p w14:paraId="34335F2E">
      <w:pPr>
        <w:pStyle w:val="169"/>
      </w:pPr>
      <w:r>
        <w:t>污泥压滤及处置费用</w:t>
      </w:r>
    </w:p>
    <w:p w14:paraId="3C4FB7D2">
      <w:pPr>
        <w:pStyle w:val="169"/>
      </w:pPr>
      <w:r>
        <w:t>污水、废气、噪声检测及证后管理费用</w:t>
      </w:r>
    </w:p>
    <w:p w14:paraId="35E01800">
      <w:pPr>
        <w:pStyle w:val="169"/>
      </w:pPr>
      <w:r>
        <w:t>在线监测设备运维、试剂及校准费用</w:t>
      </w:r>
    </w:p>
    <w:p w14:paraId="5BF56604">
      <w:pPr>
        <w:pStyle w:val="166"/>
      </w:pPr>
      <w:r>
        <w:t>6.2 报价明细表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928"/>
        <w:gridCol w:w="928"/>
        <w:gridCol w:w="928"/>
        <w:gridCol w:w="996"/>
        <w:gridCol w:w="928"/>
        <w:gridCol w:w="1096"/>
        <w:gridCol w:w="1196"/>
        <w:gridCol w:w="928"/>
      </w:tblGrid>
      <w:tr w14:paraId="1A89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6979756">
            <w:pPr>
              <w:spacing w:after="0"/>
              <w:jc w:val="center"/>
            </w:pPr>
            <w:r>
              <w:rPr>
                <w:rFonts w:ascii="宋体" w:hAnsi="宋体" w:eastAsia="宋体"/>
                <w:b/>
                <w:sz w:val="22"/>
              </w:rPr>
              <w:t>序号</w:t>
            </w:r>
          </w:p>
        </w:tc>
        <w:tc>
          <w:tcPr>
            <w:tcW w:w="960" w:type="dxa"/>
          </w:tcPr>
          <w:p w14:paraId="4699C9A6">
            <w:pPr>
              <w:spacing w:after="0"/>
              <w:jc w:val="center"/>
            </w:pPr>
            <w:r>
              <w:rPr>
                <w:rFonts w:ascii="宋体" w:hAnsi="宋体" w:eastAsia="宋体"/>
                <w:b/>
                <w:sz w:val="22"/>
              </w:rPr>
              <w:t>项目名称</w:t>
            </w:r>
          </w:p>
        </w:tc>
        <w:tc>
          <w:tcPr>
            <w:tcW w:w="960" w:type="dxa"/>
          </w:tcPr>
          <w:p w14:paraId="7C69476E">
            <w:pPr>
              <w:spacing w:after="0"/>
              <w:jc w:val="center"/>
            </w:pPr>
            <w:r>
              <w:rPr>
                <w:rFonts w:ascii="宋体" w:hAnsi="宋体" w:eastAsia="宋体"/>
                <w:b/>
                <w:sz w:val="22"/>
              </w:rPr>
              <w:t>费用明细项目</w:t>
            </w:r>
          </w:p>
        </w:tc>
        <w:tc>
          <w:tcPr>
            <w:tcW w:w="960" w:type="dxa"/>
          </w:tcPr>
          <w:p w14:paraId="70F30A29">
            <w:pPr>
              <w:spacing w:after="0"/>
              <w:jc w:val="center"/>
            </w:pPr>
            <w:r>
              <w:rPr>
                <w:rFonts w:ascii="宋体" w:hAnsi="宋体" w:eastAsia="宋体"/>
                <w:b/>
                <w:sz w:val="22"/>
              </w:rPr>
              <w:t>项目内容</w:t>
            </w:r>
          </w:p>
        </w:tc>
        <w:tc>
          <w:tcPr>
            <w:tcW w:w="960" w:type="dxa"/>
          </w:tcPr>
          <w:p w14:paraId="46438E0B">
            <w:pPr>
              <w:spacing w:after="0"/>
              <w:jc w:val="center"/>
            </w:pPr>
            <w:r>
              <w:rPr>
                <w:rFonts w:ascii="宋体" w:hAnsi="宋体" w:eastAsia="宋体"/>
                <w:b/>
                <w:sz w:val="22"/>
              </w:rPr>
              <w:t>数量</w:t>
            </w:r>
          </w:p>
        </w:tc>
        <w:tc>
          <w:tcPr>
            <w:tcW w:w="960" w:type="dxa"/>
          </w:tcPr>
          <w:p w14:paraId="778FE410">
            <w:pPr>
              <w:spacing w:after="0"/>
              <w:jc w:val="center"/>
            </w:pPr>
            <w:r>
              <w:rPr>
                <w:rFonts w:ascii="宋体" w:hAnsi="宋体" w:eastAsia="宋体"/>
                <w:b/>
                <w:sz w:val="22"/>
              </w:rPr>
              <w:t>单位</w:t>
            </w:r>
          </w:p>
        </w:tc>
        <w:tc>
          <w:tcPr>
            <w:tcW w:w="960" w:type="dxa"/>
          </w:tcPr>
          <w:p w14:paraId="1F9752C3">
            <w:pPr>
              <w:spacing w:after="0"/>
              <w:jc w:val="center"/>
            </w:pPr>
            <w:r>
              <w:rPr>
                <w:rFonts w:ascii="宋体" w:hAnsi="宋体" w:eastAsia="宋体"/>
                <w:b/>
                <w:sz w:val="22"/>
              </w:rPr>
              <w:t>单价（元）</w:t>
            </w:r>
          </w:p>
        </w:tc>
        <w:tc>
          <w:tcPr>
            <w:tcW w:w="960" w:type="dxa"/>
          </w:tcPr>
          <w:p w14:paraId="292868C8">
            <w:pPr>
              <w:spacing w:after="0"/>
              <w:jc w:val="center"/>
            </w:pPr>
            <w:r>
              <w:rPr>
                <w:rFonts w:ascii="宋体" w:hAnsi="宋体" w:eastAsia="宋体"/>
                <w:b/>
                <w:sz w:val="22"/>
              </w:rPr>
              <w:t>年费用（元）</w:t>
            </w:r>
          </w:p>
        </w:tc>
        <w:tc>
          <w:tcPr>
            <w:tcW w:w="960" w:type="dxa"/>
          </w:tcPr>
          <w:p w14:paraId="45EC7647">
            <w:pPr>
              <w:spacing w:after="0"/>
              <w:jc w:val="center"/>
            </w:pPr>
            <w:r>
              <w:rPr>
                <w:rFonts w:ascii="宋体" w:hAnsi="宋体" w:eastAsia="宋体"/>
                <w:b/>
                <w:sz w:val="22"/>
              </w:rPr>
              <w:t>备注</w:t>
            </w:r>
          </w:p>
        </w:tc>
      </w:tr>
      <w:tr w14:paraId="7868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36E2F9B9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</w:t>
            </w:r>
          </w:p>
        </w:tc>
        <w:tc>
          <w:tcPr>
            <w:tcW w:w="960" w:type="dxa"/>
          </w:tcPr>
          <w:p w14:paraId="74F10DB4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污水站人员管理费</w:t>
            </w:r>
          </w:p>
        </w:tc>
        <w:tc>
          <w:tcPr>
            <w:tcW w:w="960" w:type="dxa"/>
          </w:tcPr>
          <w:p w14:paraId="6F4073C6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设备管道维修保养人工费（含劳保）</w:t>
            </w:r>
          </w:p>
        </w:tc>
        <w:tc>
          <w:tcPr>
            <w:tcW w:w="960" w:type="dxa"/>
          </w:tcPr>
          <w:p w14:paraId="76E924BB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运维人员，负责水泵、风机、陶瓷膜、加药系统、电控、曝气系统等维保</w:t>
            </w:r>
          </w:p>
        </w:tc>
        <w:tc>
          <w:tcPr>
            <w:tcW w:w="960" w:type="dxa"/>
          </w:tcPr>
          <w:p w14:paraId="20EFE58A">
            <w:pPr>
              <w:spacing w:after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/>
                <w:sz w:val="20"/>
              </w:rPr>
              <w:t>≥3</w:t>
            </w:r>
            <w:r>
              <w:rPr>
                <w:rFonts w:hint="eastAsia"/>
                <w:sz w:val="20"/>
                <w:lang w:val="en-US" w:eastAsia="zh-CN"/>
              </w:rPr>
              <w:t>天</w:t>
            </w:r>
          </w:p>
        </w:tc>
        <w:tc>
          <w:tcPr>
            <w:tcW w:w="960" w:type="dxa"/>
          </w:tcPr>
          <w:p w14:paraId="6A887ABC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周</w:t>
            </w:r>
          </w:p>
        </w:tc>
        <w:tc>
          <w:tcPr>
            <w:tcW w:w="960" w:type="dxa"/>
          </w:tcPr>
          <w:p w14:paraId="201ABB39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1A99D6D6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3228A273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2AD3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36D7E76A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2</w:t>
            </w:r>
          </w:p>
        </w:tc>
        <w:tc>
          <w:tcPr>
            <w:tcW w:w="960" w:type="dxa"/>
          </w:tcPr>
          <w:p w14:paraId="77548323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检测费用</w:t>
            </w:r>
          </w:p>
        </w:tc>
        <w:tc>
          <w:tcPr>
            <w:tcW w:w="960" w:type="dxa"/>
          </w:tcPr>
          <w:p w14:paraId="24590F1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化学需氧量（COD）</w:t>
            </w:r>
          </w:p>
        </w:tc>
        <w:tc>
          <w:tcPr>
            <w:tcW w:w="960" w:type="dxa"/>
          </w:tcPr>
          <w:p w14:paraId="7895711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1次/周</w:t>
            </w:r>
          </w:p>
        </w:tc>
        <w:tc>
          <w:tcPr>
            <w:tcW w:w="960" w:type="dxa"/>
          </w:tcPr>
          <w:p w14:paraId="1C083D7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54</w:t>
            </w:r>
          </w:p>
        </w:tc>
        <w:tc>
          <w:tcPr>
            <w:tcW w:w="960" w:type="dxa"/>
          </w:tcPr>
          <w:p w14:paraId="421234EB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次</w:t>
            </w:r>
          </w:p>
        </w:tc>
        <w:tc>
          <w:tcPr>
            <w:tcW w:w="960" w:type="dxa"/>
          </w:tcPr>
          <w:p w14:paraId="1FAC3923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4FED139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964F61A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6090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39B3F0D3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0D53F5D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88CC158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悬浮物（SS）</w:t>
            </w:r>
          </w:p>
        </w:tc>
        <w:tc>
          <w:tcPr>
            <w:tcW w:w="960" w:type="dxa"/>
          </w:tcPr>
          <w:p w14:paraId="5F3B67ED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1次/周</w:t>
            </w:r>
          </w:p>
        </w:tc>
        <w:tc>
          <w:tcPr>
            <w:tcW w:w="960" w:type="dxa"/>
          </w:tcPr>
          <w:p w14:paraId="39A08E7D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54</w:t>
            </w:r>
          </w:p>
        </w:tc>
        <w:tc>
          <w:tcPr>
            <w:tcW w:w="960" w:type="dxa"/>
          </w:tcPr>
          <w:p w14:paraId="2B5C5A47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次</w:t>
            </w:r>
          </w:p>
        </w:tc>
        <w:tc>
          <w:tcPr>
            <w:tcW w:w="960" w:type="dxa"/>
          </w:tcPr>
          <w:p w14:paraId="00116D46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79B64138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30F5233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77DD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A00617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C67D374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079BDD47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粪大肠菌群数</w:t>
            </w:r>
          </w:p>
        </w:tc>
        <w:tc>
          <w:tcPr>
            <w:tcW w:w="960" w:type="dxa"/>
          </w:tcPr>
          <w:p w14:paraId="16D1E88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1次/月</w:t>
            </w:r>
          </w:p>
        </w:tc>
        <w:tc>
          <w:tcPr>
            <w:tcW w:w="960" w:type="dxa"/>
          </w:tcPr>
          <w:p w14:paraId="0574737D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12</w:t>
            </w:r>
          </w:p>
        </w:tc>
        <w:tc>
          <w:tcPr>
            <w:tcW w:w="960" w:type="dxa"/>
          </w:tcPr>
          <w:p w14:paraId="2EC3B6FD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次</w:t>
            </w:r>
          </w:p>
        </w:tc>
        <w:tc>
          <w:tcPr>
            <w:tcW w:w="960" w:type="dxa"/>
          </w:tcPr>
          <w:p w14:paraId="2C9C31FD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583D2DEC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523EDB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4C81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256B0DB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26E0EA22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59F8EE0B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沙门氏菌、志贺氏菌、BOD₅、阴离子表面活性剂、石油类、动植物油、总氰化物、挥发酚</w:t>
            </w:r>
          </w:p>
        </w:tc>
        <w:tc>
          <w:tcPr>
            <w:tcW w:w="960" w:type="dxa"/>
          </w:tcPr>
          <w:p w14:paraId="0325593E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1次/季度</w:t>
            </w:r>
          </w:p>
        </w:tc>
        <w:tc>
          <w:tcPr>
            <w:tcW w:w="960" w:type="dxa"/>
          </w:tcPr>
          <w:p w14:paraId="21074018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4</w:t>
            </w:r>
          </w:p>
        </w:tc>
        <w:tc>
          <w:tcPr>
            <w:tcW w:w="960" w:type="dxa"/>
          </w:tcPr>
          <w:p w14:paraId="483BBB29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次</w:t>
            </w:r>
          </w:p>
        </w:tc>
        <w:tc>
          <w:tcPr>
            <w:tcW w:w="960" w:type="dxa"/>
          </w:tcPr>
          <w:p w14:paraId="54A25C94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32B0EED4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7401C2B2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2648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1F840F5E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5E714E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29A27AC6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放射性废水（总α、总β）</w:t>
            </w:r>
          </w:p>
        </w:tc>
        <w:tc>
          <w:tcPr>
            <w:tcW w:w="960" w:type="dxa"/>
          </w:tcPr>
          <w:p w14:paraId="1D8E78E4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1次/季度</w:t>
            </w:r>
          </w:p>
        </w:tc>
        <w:tc>
          <w:tcPr>
            <w:tcW w:w="960" w:type="dxa"/>
          </w:tcPr>
          <w:p w14:paraId="24CCB13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4</w:t>
            </w:r>
          </w:p>
        </w:tc>
        <w:tc>
          <w:tcPr>
            <w:tcW w:w="960" w:type="dxa"/>
          </w:tcPr>
          <w:p w14:paraId="45A450DD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次</w:t>
            </w:r>
          </w:p>
        </w:tc>
        <w:tc>
          <w:tcPr>
            <w:tcW w:w="960" w:type="dxa"/>
          </w:tcPr>
          <w:p w14:paraId="4194AFC8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4E876D79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7A67DC19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5D0F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5B727E79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5E350294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117BA905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污水站周界废气（4点）</w:t>
            </w:r>
          </w:p>
        </w:tc>
        <w:tc>
          <w:tcPr>
            <w:tcW w:w="960" w:type="dxa"/>
          </w:tcPr>
          <w:p w14:paraId="2B27189B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1次/季度</w:t>
            </w:r>
          </w:p>
        </w:tc>
        <w:tc>
          <w:tcPr>
            <w:tcW w:w="960" w:type="dxa"/>
          </w:tcPr>
          <w:p w14:paraId="65106B7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4</w:t>
            </w:r>
          </w:p>
        </w:tc>
        <w:tc>
          <w:tcPr>
            <w:tcW w:w="960" w:type="dxa"/>
          </w:tcPr>
          <w:p w14:paraId="27ACE21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次</w:t>
            </w:r>
          </w:p>
        </w:tc>
        <w:tc>
          <w:tcPr>
            <w:tcW w:w="960" w:type="dxa"/>
          </w:tcPr>
          <w:p w14:paraId="154F617A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2500</w:t>
            </w:r>
          </w:p>
        </w:tc>
        <w:tc>
          <w:tcPr>
            <w:tcW w:w="960" w:type="dxa"/>
          </w:tcPr>
          <w:p w14:paraId="69B9F54E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10000</w:t>
            </w:r>
          </w:p>
        </w:tc>
        <w:tc>
          <w:tcPr>
            <w:tcW w:w="960" w:type="dxa"/>
          </w:tcPr>
          <w:p w14:paraId="608926A4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5573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2505F3C3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E61FEF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5AF94FC9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污水站废气排放口（1点）</w:t>
            </w:r>
          </w:p>
        </w:tc>
        <w:tc>
          <w:tcPr>
            <w:tcW w:w="960" w:type="dxa"/>
          </w:tcPr>
          <w:p w14:paraId="71785A26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1次/季度</w:t>
            </w:r>
          </w:p>
        </w:tc>
        <w:tc>
          <w:tcPr>
            <w:tcW w:w="960" w:type="dxa"/>
          </w:tcPr>
          <w:p w14:paraId="5925B86E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4</w:t>
            </w:r>
          </w:p>
        </w:tc>
        <w:tc>
          <w:tcPr>
            <w:tcW w:w="960" w:type="dxa"/>
          </w:tcPr>
          <w:p w14:paraId="6804A43B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次</w:t>
            </w:r>
          </w:p>
        </w:tc>
        <w:tc>
          <w:tcPr>
            <w:tcW w:w="960" w:type="dxa"/>
          </w:tcPr>
          <w:p w14:paraId="1815268C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33DFF534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7B2A489B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24AA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51461856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7EA55CD2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21EEF6E2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生活垃圾站臭气（1点）</w:t>
            </w:r>
          </w:p>
        </w:tc>
        <w:tc>
          <w:tcPr>
            <w:tcW w:w="960" w:type="dxa"/>
          </w:tcPr>
          <w:p w14:paraId="36F6EBDC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1次/季度</w:t>
            </w:r>
          </w:p>
        </w:tc>
        <w:tc>
          <w:tcPr>
            <w:tcW w:w="960" w:type="dxa"/>
          </w:tcPr>
          <w:p w14:paraId="117AAC42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</w:t>
            </w:r>
          </w:p>
        </w:tc>
        <w:tc>
          <w:tcPr>
            <w:tcW w:w="960" w:type="dxa"/>
          </w:tcPr>
          <w:p w14:paraId="666213BE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次</w:t>
            </w:r>
          </w:p>
        </w:tc>
        <w:tc>
          <w:tcPr>
            <w:tcW w:w="960" w:type="dxa"/>
          </w:tcPr>
          <w:p w14:paraId="4144D90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AF888A8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11B39522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5BC1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1BD20B6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58188BC3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2063350E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噪声检测（4点，昼/夜）</w:t>
            </w:r>
          </w:p>
        </w:tc>
        <w:tc>
          <w:tcPr>
            <w:tcW w:w="960" w:type="dxa"/>
          </w:tcPr>
          <w:p w14:paraId="2F7F009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1次/季度</w:t>
            </w:r>
          </w:p>
        </w:tc>
        <w:tc>
          <w:tcPr>
            <w:tcW w:w="960" w:type="dxa"/>
          </w:tcPr>
          <w:p w14:paraId="1B33A43E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4</w:t>
            </w:r>
          </w:p>
        </w:tc>
        <w:tc>
          <w:tcPr>
            <w:tcW w:w="960" w:type="dxa"/>
          </w:tcPr>
          <w:p w14:paraId="16036175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次</w:t>
            </w:r>
          </w:p>
        </w:tc>
        <w:tc>
          <w:tcPr>
            <w:tcW w:w="960" w:type="dxa"/>
          </w:tcPr>
          <w:p w14:paraId="27501DA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41DBDFD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63561BA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3FC5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0377FCDA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3</w:t>
            </w:r>
          </w:p>
        </w:tc>
        <w:tc>
          <w:tcPr>
            <w:tcW w:w="960" w:type="dxa"/>
          </w:tcPr>
          <w:p w14:paraId="40265D02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证后管理费用</w:t>
            </w:r>
          </w:p>
        </w:tc>
        <w:tc>
          <w:tcPr>
            <w:tcW w:w="960" w:type="dxa"/>
          </w:tcPr>
          <w:p w14:paraId="18836AA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排污许可证证后管理</w:t>
            </w:r>
          </w:p>
        </w:tc>
        <w:tc>
          <w:tcPr>
            <w:tcW w:w="960" w:type="dxa"/>
          </w:tcPr>
          <w:p w14:paraId="7BDCB3E0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数据录入、台账、执行报告、信息公开等</w:t>
            </w:r>
          </w:p>
        </w:tc>
        <w:tc>
          <w:tcPr>
            <w:tcW w:w="960" w:type="dxa"/>
          </w:tcPr>
          <w:p w14:paraId="4D761052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</w:t>
            </w:r>
          </w:p>
        </w:tc>
        <w:tc>
          <w:tcPr>
            <w:tcW w:w="960" w:type="dxa"/>
          </w:tcPr>
          <w:p w14:paraId="1C707757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年</w:t>
            </w:r>
          </w:p>
        </w:tc>
        <w:tc>
          <w:tcPr>
            <w:tcW w:w="960" w:type="dxa"/>
          </w:tcPr>
          <w:p w14:paraId="0241CCAC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5E5D9DC3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5C13C675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5397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3875B67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4</w:t>
            </w:r>
          </w:p>
        </w:tc>
        <w:tc>
          <w:tcPr>
            <w:tcW w:w="960" w:type="dxa"/>
          </w:tcPr>
          <w:p w14:paraId="1790BE28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在线监测运维及校准费</w:t>
            </w:r>
          </w:p>
        </w:tc>
        <w:tc>
          <w:tcPr>
            <w:tcW w:w="960" w:type="dxa"/>
          </w:tcPr>
          <w:p w14:paraId="53964253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pH计、数采仪、流量计、水样对比等</w:t>
            </w:r>
          </w:p>
        </w:tc>
        <w:tc>
          <w:tcPr>
            <w:tcW w:w="960" w:type="dxa"/>
          </w:tcPr>
          <w:p w14:paraId="1BAF8326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每周校准、每月比对、每季度校验</w:t>
            </w:r>
          </w:p>
        </w:tc>
        <w:tc>
          <w:tcPr>
            <w:tcW w:w="960" w:type="dxa"/>
          </w:tcPr>
          <w:p w14:paraId="1FF9BAD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1</w:t>
            </w:r>
          </w:p>
        </w:tc>
        <w:tc>
          <w:tcPr>
            <w:tcW w:w="960" w:type="dxa"/>
          </w:tcPr>
          <w:p w14:paraId="3215CA4D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年</w:t>
            </w:r>
          </w:p>
        </w:tc>
        <w:tc>
          <w:tcPr>
            <w:tcW w:w="960" w:type="dxa"/>
          </w:tcPr>
          <w:p w14:paraId="34B5C285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28A3698D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79EBA217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0DAD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2F455B25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5</w:t>
            </w:r>
          </w:p>
        </w:tc>
        <w:tc>
          <w:tcPr>
            <w:tcW w:w="960" w:type="dxa"/>
          </w:tcPr>
          <w:p w14:paraId="2D71396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污泥处理费</w:t>
            </w:r>
          </w:p>
        </w:tc>
        <w:tc>
          <w:tcPr>
            <w:tcW w:w="960" w:type="dxa"/>
          </w:tcPr>
          <w:p w14:paraId="46FCF7E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污泥清运、压滤、危废处置</w:t>
            </w:r>
          </w:p>
        </w:tc>
        <w:tc>
          <w:tcPr>
            <w:tcW w:w="960" w:type="dxa"/>
          </w:tcPr>
          <w:p w14:paraId="762DF8D5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按实际产生量</w:t>
            </w:r>
          </w:p>
        </w:tc>
        <w:tc>
          <w:tcPr>
            <w:tcW w:w="960" w:type="dxa"/>
          </w:tcPr>
          <w:p w14:paraId="6C669F3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4630D7A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12117CE1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0BC41364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591CA5A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  <w:tr w14:paraId="59E0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20420FB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6</w:t>
            </w:r>
          </w:p>
        </w:tc>
        <w:tc>
          <w:tcPr>
            <w:tcW w:w="960" w:type="dxa"/>
          </w:tcPr>
          <w:p w14:paraId="1AC21B46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一年总预算（含税）</w:t>
            </w:r>
          </w:p>
        </w:tc>
        <w:tc>
          <w:tcPr>
            <w:tcW w:w="960" w:type="dxa"/>
          </w:tcPr>
          <w:p w14:paraId="699E94FB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5F5DA13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02F2CAFB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1C3F4AA5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32DA7D85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3C14CB23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  <w:tc>
          <w:tcPr>
            <w:tcW w:w="960" w:type="dxa"/>
          </w:tcPr>
          <w:p w14:paraId="1FBC03AF">
            <w:pPr>
              <w:spacing w:after="0"/>
              <w:jc w:val="center"/>
            </w:pPr>
            <w:r>
              <w:rPr>
                <w:rFonts w:ascii="宋体" w:hAnsi="宋体" w:eastAsia="宋体"/>
                <w:sz w:val="20"/>
              </w:rPr>
              <w:t>-</w:t>
            </w:r>
          </w:p>
        </w:tc>
      </w:tr>
    </w:tbl>
    <w:p w14:paraId="2B426927">
      <w:pPr>
        <w:pStyle w:val="165"/>
      </w:pPr>
      <w:r>
        <w:t>七、其他服务要求</w:t>
      </w:r>
    </w:p>
    <w:p w14:paraId="3D18BA06">
      <w:pPr>
        <w:pStyle w:val="169"/>
      </w:pPr>
      <w:r>
        <w:t>完善新污水站各项管理制度，并完成制度上墙。</w:t>
      </w:r>
    </w:p>
    <w:p w14:paraId="5D037FAE">
      <w:pPr>
        <w:pStyle w:val="169"/>
      </w:pPr>
      <w:r>
        <w:t>编制《污水处理设施运行操作规程》，规范操作流程。</w:t>
      </w:r>
    </w:p>
    <w:p w14:paraId="05D4ADC2">
      <w:pPr>
        <w:pStyle w:val="169"/>
      </w:pPr>
      <w:r>
        <w:t>所有服务须符合国家、广东省、珠海市生态环境相关法律法规及技术规范。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570AF9"/>
    <w:rsid w:val="0B3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  <w:ind w:firstLine="48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itle Style"/>
    <w:uiPriority w:val="0"/>
    <w:pPr>
      <w:spacing w:after="480" w:line="276" w:lineRule="auto"/>
      <w:ind w:firstLine="0"/>
      <w:jc w:val="center"/>
    </w:pPr>
    <w:rPr>
      <w:rFonts w:ascii="宋体" w:hAnsi="宋体" w:eastAsia="宋体" w:cstheme="minorBidi"/>
      <w:b/>
      <w:sz w:val="36"/>
      <w:szCs w:val="22"/>
      <w:lang w:val="en-US" w:eastAsia="en-US" w:bidi="ar-SA"/>
    </w:rPr>
  </w:style>
  <w:style w:type="paragraph" w:customStyle="1" w:styleId="165">
    <w:name w:val="H1 Style"/>
    <w:uiPriority w:val="0"/>
    <w:pPr>
      <w:spacing w:before="360" w:after="240" w:line="276" w:lineRule="auto"/>
      <w:ind w:firstLine="0"/>
    </w:pPr>
    <w:rPr>
      <w:rFonts w:ascii="宋体" w:hAnsi="宋体" w:eastAsia="宋体" w:cstheme="minorBidi"/>
      <w:b/>
      <w:sz w:val="32"/>
      <w:szCs w:val="22"/>
      <w:lang w:val="en-US" w:eastAsia="en-US" w:bidi="ar-SA"/>
    </w:rPr>
  </w:style>
  <w:style w:type="paragraph" w:customStyle="1" w:styleId="166">
    <w:name w:val="H2 Style"/>
    <w:uiPriority w:val="0"/>
    <w:pPr>
      <w:spacing w:before="240" w:after="160" w:line="276" w:lineRule="auto"/>
      <w:ind w:firstLine="0"/>
    </w:pPr>
    <w:rPr>
      <w:rFonts w:ascii="宋体" w:hAnsi="宋体" w:eastAsia="宋体" w:cstheme="minorBidi"/>
      <w:b/>
      <w:sz w:val="28"/>
      <w:szCs w:val="22"/>
      <w:lang w:val="en-US" w:eastAsia="en-US" w:bidi="ar-SA"/>
    </w:rPr>
  </w:style>
  <w:style w:type="paragraph" w:customStyle="1" w:styleId="167">
    <w:name w:val="H3 Style"/>
    <w:uiPriority w:val="0"/>
    <w:pPr>
      <w:spacing w:before="160" w:after="120" w:line="276" w:lineRule="auto"/>
      <w:ind w:firstLine="0"/>
    </w:pPr>
    <w:rPr>
      <w:rFonts w:ascii="宋体" w:hAnsi="宋体" w:eastAsia="宋体" w:cstheme="minorBidi"/>
      <w:b/>
      <w:sz w:val="26"/>
      <w:szCs w:val="22"/>
      <w:lang w:val="en-US" w:eastAsia="en-US" w:bidi="ar-SA"/>
    </w:rPr>
  </w:style>
  <w:style w:type="paragraph" w:customStyle="1" w:styleId="168">
    <w:name w:val="No Indent Style"/>
    <w:uiPriority w:val="0"/>
    <w:pPr>
      <w:spacing w:after="200" w:line="360" w:lineRule="auto"/>
      <w:ind w:firstLine="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69">
    <w:name w:val="List Style"/>
    <w:uiPriority w:val="0"/>
    <w:pPr>
      <w:spacing w:after="200" w:line="360" w:lineRule="auto"/>
      <w:ind w:left="480" w:firstLine="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70">
    <w:name w:val="Sub Title Style"/>
    <w:uiPriority w:val="0"/>
    <w:pPr>
      <w:spacing w:after="200" w:line="360" w:lineRule="auto"/>
      <w:ind w:firstLine="0"/>
    </w:pPr>
    <w:rPr>
      <w:rFonts w:ascii="宋体" w:hAnsi="宋体" w:eastAsia="宋体" w:cstheme="minorBidi"/>
      <w:b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1903</Words>
  <Characters>1971</Characters>
  <Lines>0</Lines>
  <Paragraphs>0</Paragraphs>
  <TotalTime>3</TotalTime>
  <ScaleCrop>false</ScaleCrop>
  <LinksUpToDate>false</LinksUpToDate>
  <CharactersWithSpaces>1994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调味</cp:lastModifiedBy>
  <dcterms:modified xsi:type="dcterms:W3CDTF">2026-04-07T03:53:27Z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eyJoZGlkIjoiYWY1OWIwZmIyZDYzMDkxZmUwMGU4YWQzMzk1OWIwOTciLCJ1c2VySWQiOiI0NTExNzU3MzUifQ==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E36D8B479B16497D896A9EC77608AEF1_13</vt:lpwstr>
  </property>
</Properties>
</file>