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5577">
      <w:pPr>
        <w:spacing w:afterLines="100" w:line="360" w:lineRule="auto"/>
        <w:jc w:val="center"/>
        <w:rPr>
          <w:rFonts w:hint="default" w:ascii="黑体" w:hAnsi="黑体" w:eastAsia="黑体" w:cs="方正小标宋简体"/>
          <w:sz w:val="40"/>
          <w:szCs w:val="40"/>
          <w:lang w:val="en-US" w:eastAsia="zh-CN"/>
        </w:rPr>
      </w:pPr>
      <w:bookmarkStart w:id="0" w:name="OLE_LINK1"/>
      <w:r>
        <w:rPr>
          <w:rFonts w:hint="eastAsia" w:ascii="黑体" w:hAnsi="黑体" w:eastAsia="黑体" w:cs="方正小标宋简体"/>
          <w:sz w:val="40"/>
          <w:szCs w:val="40"/>
        </w:rPr>
        <w:t>珠海市中西医结合医院</w:t>
      </w:r>
      <w:bookmarkEnd w:id="0"/>
      <w:r>
        <w:rPr>
          <w:rFonts w:hint="eastAsia" w:ascii="黑体" w:hAnsi="黑体" w:eastAsia="黑体" w:cs="方正小标宋简体"/>
          <w:sz w:val="40"/>
          <w:szCs w:val="40"/>
          <w:lang w:val="en-US" w:eastAsia="zh-CN"/>
        </w:rPr>
        <w:t>《</w:t>
      </w:r>
      <w:r>
        <w:rPr>
          <w:rFonts w:hint="default" w:ascii="黑体" w:hAnsi="黑体" w:eastAsia="黑体" w:cs="方正小标宋简体"/>
          <w:sz w:val="40"/>
          <w:szCs w:val="40"/>
          <w:lang w:val="en-US" w:eastAsia="zh-CN"/>
        </w:rPr>
        <w:t>2026</w:t>
      </w:r>
      <w:r>
        <w:rPr>
          <w:rFonts w:hint="eastAsia" w:ascii="黑体" w:hAnsi="黑体" w:eastAsia="黑体" w:cs="方正小标宋简体"/>
          <w:sz w:val="40"/>
          <w:szCs w:val="40"/>
          <w:lang w:val="en-US" w:eastAsia="zh-CN"/>
        </w:rPr>
        <w:t>-2027</w:t>
      </w:r>
      <w:r>
        <w:rPr>
          <w:rFonts w:hint="default" w:ascii="黑体" w:hAnsi="黑体" w:eastAsia="黑体" w:cs="方正小标宋简体"/>
          <w:sz w:val="40"/>
          <w:szCs w:val="40"/>
          <w:lang w:val="en-US" w:eastAsia="zh-CN"/>
        </w:rPr>
        <w:t>年度视频监控系统维保</w:t>
      </w:r>
      <w:r>
        <w:rPr>
          <w:rFonts w:hint="eastAsia" w:ascii="黑体" w:hAnsi="黑体" w:eastAsia="黑体" w:cs="方正小标宋简体"/>
          <w:sz w:val="40"/>
          <w:szCs w:val="40"/>
          <w:lang w:val="en-US" w:eastAsia="zh-CN"/>
        </w:rPr>
        <w:t>服务》</w:t>
      </w:r>
      <w:r>
        <w:rPr>
          <w:rFonts w:hint="default" w:ascii="黑体" w:hAnsi="黑体" w:eastAsia="黑体" w:cs="方正小标宋简体"/>
          <w:sz w:val="40"/>
          <w:szCs w:val="40"/>
          <w:lang w:val="en-US" w:eastAsia="zh-CN"/>
        </w:rPr>
        <w:t>采购项目</w:t>
      </w:r>
      <w:r>
        <w:rPr>
          <w:rFonts w:hint="eastAsia" w:ascii="黑体" w:hAnsi="黑体" w:eastAsia="黑体" w:cs="方正小标宋简体"/>
          <w:sz w:val="40"/>
          <w:szCs w:val="40"/>
          <w:lang w:val="en-US" w:eastAsia="zh-CN"/>
        </w:rPr>
        <w:t>采购</w:t>
      </w:r>
      <w:r>
        <w:rPr>
          <w:rFonts w:hint="default" w:ascii="黑体" w:hAnsi="黑体" w:eastAsia="黑体" w:cs="方正小标宋简体"/>
          <w:sz w:val="40"/>
          <w:szCs w:val="40"/>
          <w:lang w:val="en-US" w:eastAsia="zh-CN"/>
        </w:rPr>
        <w:t>需求</w:t>
      </w:r>
    </w:p>
    <w:p w14:paraId="685BD79D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FC5E2A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一、项目背景</w:t>
      </w:r>
    </w:p>
    <w:p w14:paraId="00F2270A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贯彻落实《国家推进医院安全秩序管理工作的指导意见》《广东省医疗卫生行业反恐怖防范指引》等文件精神，加强医院安全秩序管理，提升技防能力，保障医院安防系统长期、稳定、安全运行，现拟对全院视频监控系统进行年度维保服务采购。</w:t>
      </w:r>
    </w:p>
    <w:p w14:paraId="78BEDC0C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二、项目概况</w:t>
      </w:r>
    </w:p>
    <w:p w14:paraId="7E879008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珠海市中西医结合医院《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年度视频监控系统维保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采购项目</w:t>
      </w:r>
    </w:p>
    <w:p w14:paraId="5D1CEFE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预算金额：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150000元/年，二年服务合计300000元。</w:t>
      </w:r>
    </w:p>
    <w:p w14:paraId="4AADC8E1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二年。合同采用1+1模式，合同期满一年后，依据维保记录，综合评价合格可续签一年。</w:t>
      </w:r>
    </w:p>
    <w:p w14:paraId="7259E8CC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服务范围：院本部、莲花路门诊、莲塘公寓、西南大厦办公区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等地点的所有监控设备及配件。</w:t>
      </w:r>
    </w:p>
    <w:p w14:paraId="41DCE79A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三、服务内容及要求</w:t>
      </w:r>
    </w:p>
    <w:p w14:paraId="62FA0992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的运维保障</w:t>
      </w:r>
    </w:p>
    <w:p w14:paraId="6F7E095D">
      <w:pPr>
        <w:numPr>
          <w:ilvl w:val="0"/>
          <w:numId w:val="1"/>
        </w:numPr>
        <w:spacing w:line="500" w:lineRule="exact"/>
        <w:ind w:left="425" w:hanging="425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全院监控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UPS电源、拼接屏、矩阵、录像主机、存储硬盘、交换机、光纤设备、摄像机等设备的日常维护、故障排除、线路检修、平台维护。</w:t>
      </w:r>
    </w:p>
    <w:p w14:paraId="4BE25967">
      <w:pPr>
        <w:numPr>
          <w:ilvl w:val="0"/>
          <w:numId w:val="1"/>
        </w:numPr>
        <w:spacing w:line="500" w:lineRule="exact"/>
        <w:ind w:left="425" w:hanging="425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平台数据存储的上传与保护。</w:t>
      </w:r>
    </w:p>
    <w:p w14:paraId="5CD7DC16">
      <w:pPr>
        <w:numPr>
          <w:ilvl w:val="0"/>
          <w:numId w:val="1"/>
        </w:numPr>
        <w:spacing w:line="500" w:lineRule="exact"/>
        <w:ind w:left="425" w:hanging="425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每月至少一次对全院安防设备进行编码汇总、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更新、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登记成册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，绘制监控网络链路拓扑图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5BA9065">
      <w:pPr>
        <w:numPr>
          <w:ilvl w:val="0"/>
          <w:numId w:val="1"/>
        </w:numPr>
        <w:spacing w:line="500" w:lineRule="exact"/>
        <w:ind w:left="425" w:hanging="425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每月对弱电机房、弱电井等区域进行巡查、清洁、排障。</w:t>
      </w:r>
    </w:p>
    <w:p w14:paraId="7A9F09DA">
      <w:pPr>
        <w:numPr>
          <w:ilvl w:val="0"/>
          <w:numId w:val="1"/>
        </w:numPr>
        <w:spacing w:line="500" w:lineRule="exact"/>
        <w:ind w:left="425" w:hanging="425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每年现有全院监控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维保的费用为总预算的60%。</w:t>
      </w:r>
    </w:p>
    <w:p w14:paraId="25DC0851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设施设备迁移与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</w:t>
      </w:r>
    </w:p>
    <w:p w14:paraId="63D9194F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根据医院施工或科室调整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需求，对现有设备进行迁移、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新增设备与配件、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布线拆装、功能恢复。</w:t>
      </w:r>
    </w:p>
    <w:p w14:paraId="2EF49671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迁移与新增，只计入设备及配件费用，不收取人工费；每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迁移与新增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及配件的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为总预算的40%；设备配件清单及单价参照市场调研结果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2D3300B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新增的设备及配件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需与现有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系统兼容，并纳入统一管理平台。</w:t>
      </w:r>
    </w:p>
    <w:p w14:paraId="32319862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（三）服务响应要求</w:t>
      </w:r>
    </w:p>
    <w:p w14:paraId="7D5D2738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提供7×24小时电话/微信技术支持。</w:t>
      </w:r>
    </w:p>
    <w:p w14:paraId="7A7F46DA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设立1名常驻技术服务人员，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接到报障后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15分钟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，1小时内达到现场，24小时内排除故障。</w:t>
      </w:r>
    </w:p>
    <w:p w14:paraId="02E8BA41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（四）培训与文档管理</w:t>
      </w:r>
    </w:p>
    <w:p w14:paraId="1AD0BC4A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定期对监控中心工作人员进行操作培训，提升故障识别与上报能力。</w:t>
      </w:r>
    </w:p>
    <w:p w14:paraId="3619B3AA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配合上级部门检查，提供相关文件、记录、统计报表等资料。</w:t>
      </w:r>
    </w:p>
    <w:p w14:paraId="545FDFD2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四、服务商资格要求</w:t>
      </w:r>
    </w:p>
    <w:p w14:paraId="6BA51E7C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具备安防系统维修维护相关经验，提供近三年类似项目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的发票及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合同复印件。</w:t>
      </w:r>
    </w:p>
    <w:p w14:paraId="38B58E2D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院内监控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平台售后服务能力，提供厂家授权或合作证明。</w:t>
      </w:r>
    </w:p>
    <w:p w14:paraId="6D993190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维保单位需在香洲区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固定服务站点及备件库，距离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服务地点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，提供地址证明。</w:t>
      </w:r>
    </w:p>
    <w:p w14:paraId="5E38DE85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五、报价要求</w:t>
      </w:r>
    </w:p>
    <w:p w14:paraId="22EED923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报价应包含人工、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、调试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等全部费用。</w:t>
      </w:r>
    </w:p>
    <w:p w14:paraId="6958A68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监控系统维保年度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预算为15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报价超过此金额为无效报价。其中现有全院监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维保的费用为总预算的60%，迁移与新增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及配件的费用为总预算的40%。</w:t>
      </w:r>
    </w:p>
    <w:p w14:paraId="61FE6CC3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项目报价应包含监控系统维保年度总报价，及新增和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迁移的设备配件清单单价，后续新增及迁移监控设备以该项目报价的设备配件清单单价为准。常规设备配件，如监控主机、监控专用硬盘、监控高清摄像头等，见附件《附件：配件清单及参数》，清单包含但不限于附件内容。</w:t>
      </w:r>
    </w:p>
    <w:p w14:paraId="1CC55512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六、验收标准</w:t>
      </w:r>
    </w:p>
    <w:p w14:paraId="3E39058D">
      <w:pPr>
        <w:ind w:firstLine="640" w:firstLineChars="200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系统运行稳定，故障响应及时，巡检记录完整。设备迁移、加装后功能正常，与现有系统无缝对接。培训记录、巡检报告、故障处理记录等文档齐全。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0EAD2"/>
    <w:multiLevelType w:val="singleLevel"/>
    <w:tmpl w:val="3F90EA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C17B7"/>
    <w:rsid w:val="5CE2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2026-03-06T00:36:27Z</dcterms:created>
  <dc:creator>Administrator</dc:creator>
  <cp:lastModifiedBy>Jason浚</cp:lastModifiedBy>
  <dcterms:modified xsi:type="dcterms:W3CDTF">2026-03-06T00:53:13Z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eyJoZGlkIjoiYjg0ZTQ0Zjg2MDFlNTQ2N2QyZWQzN2M2OWJjMWNkZTQiLCJ1c2VySWQiOiI1OTc0NTQ5NzkifQ==</vt:lpwstr>
  </property>
  <property fmtid="{D5CDD505-2E9C-101B-9397-08002B2CF9AE}" pid="4" name="ICV">
    <vt:lpwstr>A0EAF700E27E41EA92A55E8FDDC3FA1E_12</vt:lpwstr>
  </property>
</Properties>
</file>