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35A1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珠海市中西医结合医院</w:t>
      </w:r>
    </w:p>
    <w:p w14:paraId="171BBC8F">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陪护服务采购项目需求</w:t>
      </w:r>
    </w:p>
    <w:p w14:paraId="31B5FD0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val="0"/>
          <w:sz w:val="32"/>
          <w:szCs w:val="32"/>
          <w:lang w:val="en-US" w:eastAsia="zh-CN"/>
        </w:rPr>
      </w:pPr>
    </w:p>
    <w:p w14:paraId="4062DB6D">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val="0"/>
          <w:color w:val="0000FF"/>
          <w:sz w:val="32"/>
          <w:szCs w:val="32"/>
          <w:lang w:val="en-US" w:eastAsia="zh-CN"/>
        </w:rPr>
      </w:pPr>
      <w:r>
        <w:rPr>
          <w:rFonts w:hint="eastAsia" w:ascii="仿宋" w:hAnsi="仿宋" w:eastAsia="仿宋" w:cs="仿宋"/>
          <w:b/>
          <w:bCs w:val="0"/>
          <w:color w:val="0000FF"/>
          <w:sz w:val="32"/>
          <w:szCs w:val="32"/>
          <w:lang w:val="en-US" w:eastAsia="zh-CN"/>
        </w:rPr>
        <w:t xml:space="preserve">一、招标概况 </w:t>
      </w:r>
    </w:p>
    <w:p w14:paraId="0FF72C5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 xml:space="preserve">1.项目名称：珠海市中西医结合医院陪护服务采购项目 </w:t>
      </w:r>
    </w:p>
    <w:p w14:paraId="4F5312F6">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 xml:space="preserve">2.服务范围：全院住院病区 </w:t>
      </w:r>
    </w:p>
    <w:p w14:paraId="47D005A5">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 xml:space="preserve">3.服务期限：2年（1+1） </w:t>
      </w:r>
    </w:p>
    <w:p w14:paraId="28316DE4">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b w:val="0"/>
          <w:bCs/>
          <w:color w:val="0000FF"/>
          <w:sz w:val="32"/>
          <w:szCs w:val="32"/>
          <w:lang w:val="en-US" w:eastAsia="zh-CN"/>
        </w:rPr>
      </w:pPr>
      <w:r>
        <w:rPr>
          <w:rFonts w:hint="eastAsia" w:ascii="仿宋" w:hAnsi="仿宋" w:eastAsia="仿宋" w:cs="仿宋"/>
          <w:b w:val="0"/>
          <w:bCs/>
          <w:color w:val="0000FF"/>
          <w:sz w:val="32"/>
          <w:szCs w:val="32"/>
          <w:lang w:val="en-US" w:eastAsia="zh-CN"/>
        </w:rPr>
        <w:t>4.费用标准：乙方按照每月</w:t>
      </w:r>
      <w:bookmarkStart w:id="0" w:name="_GoBack"/>
      <w:bookmarkEnd w:id="0"/>
      <w:r>
        <w:rPr>
          <w:rFonts w:hint="eastAsia" w:ascii="仿宋" w:hAnsi="仿宋" w:eastAsia="仿宋" w:cs="仿宋"/>
          <w:b w:val="0"/>
          <w:bCs/>
          <w:color w:val="0000FF"/>
          <w:sz w:val="32"/>
          <w:szCs w:val="32"/>
          <w:lang w:val="en-US" w:eastAsia="zh-CN"/>
        </w:rPr>
        <w:t>收取陪护费用总额的【  %】向甲方支付管理费</w:t>
      </w:r>
    </w:p>
    <w:p w14:paraId="3B2725C0">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lang w:val="en-US" w:eastAsia="zh-CN"/>
        </w:rPr>
        <w:t>二、</w:t>
      </w:r>
      <w:r>
        <w:rPr>
          <w:rFonts w:hint="eastAsia" w:ascii="仿宋" w:hAnsi="仿宋" w:eastAsia="仿宋" w:cs="仿宋"/>
          <w:b/>
          <w:bCs w:val="0"/>
          <w:sz w:val="32"/>
          <w:szCs w:val="32"/>
        </w:rPr>
        <w:t>服务要求</w:t>
      </w:r>
    </w:p>
    <w:p w14:paraId="316E128E">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为珠海市中西医结合医院住院患者陪护服务提供合理模式。</w:t>
      </w:r>
    </w:p>
    <w:p w14:paraId="7CCBF088">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在自愿前提下为医院有需求的住院患者提供合理的有偿生活协助服务。</w:t>
      </w:r>
    </w:p>
    <w:p w14:paraId="49826445">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协助医院各病区落实日常环境管理和患者床位的整洁工作。</w:t>
      </w:r>
    </w:p>
    <w:p w14:paraId="12FFB289">
      <w:pPr>
        <w:pStyle w:val="13"/>
        <w:numPr>
          <w:ilvl w:val="0"/>
          <w:numId w:val="0"/>
        </w:numPr>
        <w:spacing w:line="360" w:lineRule="auto"/>
        <w:ind w:left="0" w:leftChars="0" w:firstLine="640" w:firstLineChars="200"/>
        <w:rPr>
          <w:rFonts w:hint="eastAsia" w:ascii="仿宋" w:hAnsi="仿宋" w:eastAsia="仿宋" w:cs="仿宋"/>
          <w:color w:val="0000FF"/>
          <w:sz w:val="32"/>
          <w:szCs w:val="32"/>
        </w:rPr>
      </w:pPr>
      <w:r>
        <w:rPr>
          <w:rFonts w:hint="eastAsia" w:ascii="仿宋" w:hAnsi="仿宋" w:eastAsia="仿宋" w:cs="仿宋"/>
          <w:color w:val="0000FF"/>
          <w:sz w:val="32"/>
          <w:szCs w:val="32"/>
          <w:lang w:val="en-US" w:eastAsia="zh-CN"/>
        </w:rPr>
        <w:t>4.</w:t>
      </w:r>
      <w:r>
        <w:rPr>
          <w:rFonts w:hint="eastAsia" w:ascii="仿宋" w:hAnsi="仿宋" w:eastAsia="仿宋" w:cs="仿宋"/>
          <w:color w:val="0000FF"/>
          <w:sz w:val="32"/>
          <w:szCs w:val="32"/>
        </w:rPr>
        <w:t>信息化管理要求：陪护公司必须建立并具备信息化管理平台或系统，能够实时、动态掌握所有在岗医疗护理员的人员信息、在岗状态、所在科室、工作时长及调遣记录等。该系统应向医院开放指定查看端口，便于医院管理人员进行统筹调度、实时监督与服务质量追溯。</w:t>
      </w:r>
    </w:p>
    <w:p w14:paraId="5B2D904D">
      <w:pPr>
        <w:pStyle w:val="13"/>
        <w:numPr>
          <w:ilvl w:val="0"/>
          <w:numId w:val="0"/>
        </w:numPr>
        <w:spacing w:line="360" w:lineRule="auto"/>
        <w:ind w:firstLine="640" w:firstLineChars="200"/>
        <w:rPr>
          <w:rFonts w:hint="eastAsia"/>
          <w:color w:val="0000FF"/>
        </w:rPr>
      </w:pPr>
      <w:r>
        <w:rPr>
          <w:rFonts w:hint="eastAsia" w:ascii="仿宋" w:hAnsi="仿宋" w:eastAsia="仿宋" w:cs="仿宋"/>
          <w:color w:val="0000FF"/>
          <w:sz w:val="32"/>
          <w:szCs w:val="32"/>
          <w:lang w:val="en-US" w:eastAsia="zh-CN"/>
        </w:rPr>
        <w:t>5.</w:t>
      </w:r>
      <w:r>
        <w:rPr>
          <w:rFonts w:hint="eastAsia" w:ascii="仿宋" w:hAnsi="仿宋" w:eastAsia="仿宋" w:cs="仿宋"/>
          <w:color w:val="0000FF"/>
          <w:sz w:val="32"/>
          <w:szCs w:val="32"/>
        </w:rPr>
        <w:t>培训信息化支持（优选要求）：陪护公司最好能具备医疗护理员规范化培训与考核的信息化支持管理平台或系统，支持培训计划发布、在线学习、技能考核、成绩记录、证书管理等功能，确保培训过程可追溯、考核结果可验证，并向医院开放相关数据查看端口。</w:t>
      </w:r>
    </w:p>
    <w:p w14:paraId="12782B41">
      <w:pPr>
        <w:pStyle w:val="13"/>
        <w:numPr>
          <w:ilvl w:val="0"/>
          <w:numId w:val="0"/>
        </w:numPr>
        <w:spacing w:line="360" w:lineRule="auto"/>
        <w:ind w:firstLine="640" w:firstLineChars="200"/>
        <w:rPr>
          <w:rFonts w:hint="eastAsia" w:ascii="仿宋" w:hAnsi="仿宋" w:eastAsia="仿宋" w:cs="仿宋"/>
          <w:color w:val="0000FF"/>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全院陪护床由</w:t>
      </w:r>
      <w:r>
        <w:rPr>
          <w:rFonts w:hint="eastAsia" w:ascii="仿宋" w:hAnsi="仿宋" w:eastAsia="仿宋" w:cs="仿宋"/>
          <w:color w:val="0000FF"/>
          <w:sz w:val="32"/>
          <w:szCs w:val="32"/>
        </w:rPr>
        <w:t>陪护公司统一配备、管理、维护、消毒及收费。</w:t>
      </w:r>
    </w:p>
    <w:p w14:paraId="6A7C286A">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能配合医院完成相关工作。</w:t>
      </w:r>
    </w:p>
    <w:p w14:paraId="16E6890B">
      <w:pPr>
        <w:pStyle w:val="13"/>
        <w:numPr>
          <w:ilvl w:val="0"/>
          <w:numId w:val="0"/>
        </w:numPr>
        <w:spacing w:line="360" w:lineRule="auto"/>
        <w:ind w:left="510"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人员配备</w:t>
      </w:r>
      <w:r>
        <w:rPr>
          <w:rFonts w:hint="eastAsia" w:ascii="仿宋" w:hAnsi="仿宋" w:eastAsia="仿宋" w:cs="仿宋"/>
          <w:b/>
          <w:bCs/>
          <w:sz w:val="32"/>
          <w:szCs w:val="32"/>
          <w:lang w:val="en-US" w:eastAsia="zh-CN"/>
        </w:rPr>
        <w:t>要求</w:t>
      </w:r>
    </w:p>
    <w:p w14:paraId="40036DE8">
      <w:pPr>
        <w:pStyle w:val="13"/>
        <w:numPr>
          <w:ilvl w:val="0"/>
          <w:numId w:val="0"/>
        </w:numPr>
        <w:spacing w:line="360" w:lineRule="auto"/>
        <w:ind w:left="510" w:leftChars="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管理团队配备：</w:t>
      </w:r>
    </w:p>
    <w:p w14:paraId="794ED194">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陪护公司应配备驻场管理人员，并设立项目总负责人。</w:t>
      </w:r>
    </w:p>
    <w:p w14:paraId="56733432">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color w:val="0000FF"/>
          <w:sz w:val="32"/>
          <w:szCs w:val="32"/>
        </w:rPr>
        <w:t>驻场管理人员资质要求：具有中专及以上学历，拥有三年及以上同等规模医疗机构陪护项目管理经验，有医疗护理员工作经历或医学相关背景者优先，</w:t>
      </w:r>
      <w:r>
        <w:rPr>
          <w:rFonts w:hint="eastAsia" w:ascii="仿宋" w:hAnsi="仿宋" w:eastAsia="仿宋" w:cs="仿宋"/>
          <w:sz w:val="32"/>
          <w:szCs w:val="32"/>
        </w:rPr>
        <w:t>具备较强的组织协调、执行落实、沟通协作与应急处理能力。</w:t>
      </w:r>
    </w:p>
    <w:p w14:paraId="0D93A40D">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项目总负责人资质要求：拥有大专及以上学历，拥有同等规模、同类项目管理工作经验不低于3年。</w:t>
      </w:r>
    </w:p>
    <w:p w14:paraId="0C0B847D">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更换要求：服务期间更换项目总负责人，须提前提出书面申请，经甲方护理部书面审批并向总务部报备；更换其他团队成员，须向甲方护理部、总务部报备。更换比例及人员素质须符合合同约定。</w:t>
      </w:r>
    </w:p>
    <w:p w14:paraId="61C48E13">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rPr>
        <w:t>2.培训师资：配备有生活护理技能培训老师或有护理专业毕业的工作人员，专职负责医疗护理员的培训工作。</w:t>
      </w:r>
    </w:p>
    <w:p w14:paraId="0468F774">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3.医疗护理员队伍：</w:t>
      </w:r>
    </w:p>
    <w:p w14:paraId="42A88838">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配备足量的经培训、有素质、具备良好沟通能力、身体健康的医疗护理员，以满足医院患者需求。</w:t>
      </w:r>
    </w:p>
    <w:p w14:paraId="66A2AEFF">
      <w:pPr>
        <w:pStyle w:val="13"/>
        <w:numPr>
          <w:ilvl w:val="0"/>
          <w:numId w:val="0"/>
        </w:numPr>
        <w:spacing w:line="360" w:lineRule="auto"/>
        <w:ind w:left="0" w:leftChars="0" w:firstLine="419" w:firstLineChars="131"/>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建立合理的人员储备与弹性排班制度，每班工作时长不超过12小时，确保服务连续性。</w:t>
      </w:r>
    </w:p>
    <w:p w14:paraId="2D2E846A">
      <w:pPr>
        <w:pStyle w:val="13"/>
        <w:numPr>
          <w:ilvl w:val="0"/>
          <w:numId w:val="0"/>
        </w:num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4.生活保障：</w:t>
      </w:r>
    </w:p>
    <w:p w14:paraId="3673DF75">
      <w:pPr>
        <w:pStyle w:val="13"/>
        <w:numPr>
          <w:ilvl w:val="0"/>
          <w:numId w:val="0"/>
        </w:numPr>
        <w:spacing w:line="360" w:lineRule="auto"/>
        <w:ind w:left="0" w:leftChars="0" w:firstLine="419" w:firstLineChars="131"/>
        <w:rPr>
          <w:rFonts w:hint="eastAsia" w:ascii="仿宋" w:hAnsi="仿宋" w:eastAsia="仿宋" w:cs="仿宋"/>
          <w:color w:val="0000FF"/>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color w:val="0000FF"/>
          <w:sz w:val="32"/>
          <w:szCs w:val="32"/>
        </w:rPr>
        <w:t>陪护公司必须为其派遣的医疗护理员在医院外提供合规、安全的住宿场所，严禁医疗护理员滞留医院，以维护病区正常秩序与安全。</w:t>
      </w:r>
    </w:p>
    <w:p w14:paraId="29B93F2F">
      <w:pPr>
        <w:pStyle w:val="13"/>
        <w:numPr>
          <w:ilvl w:val="0"/>
          <w:numId w:val="0"/>
        </w:numPr>
        <w:spacing w:line="360" w:lineRule="auto"/>
        <w:ind w:left="0" w:leftChars="0" w:firstLine="419" w:firstLineChars="131"/>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陪护公司需注重团队建设与员工关怀，为医疗护理员提供必要的生活保障与心理支持，确保上岗人员身心健康。</w:t>
      </w:r>
      <w:r>
        <w:rPr>
          <w:rFonts w:hint="eastAsia" w:ascii="仿宋" w:hAnsi="仿宋" w:eastAsia="仿宋" w:cs="仿宋"/>
          <w:sz w:val="32"/>
          <w:szCs w:val="32"/>
          <w:lang w:val="en-US" w:eastAsia="zh-CN"/>
        </w:rPr>
        <w:t xml:space="preserve">   </w:t>
      </w:r>
    </w:p>
    <w:p w14:paraId="5A25C51F">
      <w:pPr>
        <w:pStyle w:val="13"/>
        <w:numPr>
          <w:ilvl w:val="0"/>
          <w:numId w:val="0"/>
        </w:numPr>
        <w:spacing w:line="360" w:lineRule="auto"/>
        <w:ind w:left="0" w:leftChars="0" w:firstLine="739" w:firstLineChars="23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管理责任</w:t>
      </w:r>
      <w:r>
        <w:rPr>
          <w:rFonts w:hint="eastAsia" w:ascii="仿宋" w:hAnsi="仿宋" w:eastAsia="仿宋" w:cs="仿宋"/>
          <w:b/>
          <w:bCs/>
          <w:sz w:val="32"/>
          <w:szCs w:val="32"/>
          <w:lang w:val="en-US" w:eastAsia="zh-CN"/>
        </w:rPr>
        <w:t>及服务规范</w:t>
      </w:r>
    </w:p>
    <w:p w14:paraId="1A28FA71">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乙方必须建立健全的各项管理制度，岗位工作标准。制定奖罚制度及服务内容规范、标准，定期检查医疗护理员工作情况，发放工作质量调查表并与个人绩效挂钩。</w:t>
      </w:r>
    </w:p>
    <w:p w14:paraId="3AA170D8">
      <w:pPr>
        <w:pStyle w:val="13"/>
        <w:numPr>
          <w:ilvl w:val="0"/>
          <w:numId w:val="0"/>
        </w:numPr>
        <w:spacing w:line="360" w:lineRule="auto"/>
        <w:ind w:left="0" w:leftChars="0" w:firstLine="736" w:firstLineChars="23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进入甲方工作的各类管理人员须按岗位着装要求统一，言行规范，配带胸卡上岗，要注意仪容仪表，公众形象。</w:t>
      </w:r>
      <w:r>
        <w:rPr>
          <w:rFonts w:hint="eastAsia" w:ascii="仿宋" w:hAnsi="仿宋" w:eastAsia="仿宋" w:cs="仿宋"/>
          <w:sz w:val="32"/>
          <w:szCs w:val="32"/>
          <w:lang w:val="en-US" w:eastAsia="zh-CN"/>
        </w:rPr>
        <w:t xml:space="preserve">  </w:t>
      </w:r>
    </w:p>
    <w:p w14:paraId="4944F4A4">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有专职层级管理人员，熟悉业务，具有良好的沟通技能，善于发现、沟通和处理问题。</w:t>
      </w:r>
    </w:p>
    <w:p w14:paraId="4AB6C79C">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以适应医院及患者需要为前提的方式开展临床陪护工作，并挑选责任心强、工作经验丰富的人员承担组长工作。设立奖惩制度和执行流程，制定服务标准，定期检查陪护服务完成质量（包括夜间的不定时抽査）。</w:t>
      </w:r>
    </w:p>
    <w:p w14:paraId="4D53D95C">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定期对医疗护理员进行思想品德道德和业务技能培训及考核，加强对员工管理，设立有资质准入的相关规定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新员工必须进行150学时（理论≥50学时、实践≥100学时），培训后经考核合格方可上岗</w:t>
      </w:r>
      <w:r>
        <w:rPr>
          <w:rFonts w:hint="eastAsia" w:ascii="仿宋" w:hAnsi="仿宋" w:eastAsia="仿宋" w:cs="仿宋"/>
          <w:sz w:val="32"/>
          <w:szCs w:val="32"/>
        </w:rPr>
        <w:t>。</w:t>
      </w:r>
    </w:p>
    <w:p w14:paraId="345BED84">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负责医疗护理员的岗前及基础培训工作，有培训计划和考核制度、培训记录、考核成绩。</w:t>
      </w:r>
    </w:p>
    <w:p w14:paraId="65CA42B9">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管理人员每天到病区检查、定期与病区护士长沟通，持续改进陪护质量。</w:t>
      </w:r>
    </w:p>
    <w:p w14:paraId="32E20EB7">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每月与护理部主管人员沟通陪护服务工作情况，有工作计划、总结、存在问题整改情况等。</w:t>
      </w:r>
    </w:p>
    <w:p w14:paraId="311ECEDE">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乙方所有工作人员在本院工作期间都必须遵守国家相关法律法规和医院的规章制度，切实履行相关的工作制度和职责。</w:t>
      </w:r>
    </w:p>
    <w:p w14:paraId="1AC6FE63">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实行24小时排班制，以保障服务及应对突发应急事件。</w:t>
      </w:r>
    </w:p>
    <w:p w14:paraId="51C73536">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为保证服务质量，乙方对所录用人员要严格审查，保证录用人员没有刑事犯罪记录，有上岗资格证、有健康证明。乙方拟投入各类工作人员不得随意更换，如需更换必须征得甲方护理部的书面同意。每次更换的比例不超过各类工作人员的10%，并马上派遣新的人员，新的工作人员的素质不得低于原有的人员。甲方有权要求乙方更换不能胜任本职工作的管理人员或医疗护理员，乙方应在双方商定的时间内及时更换合格的人员并及时向甲方报备。</w:t>
      </w:r>
    </w:p>
    <w:p w14:paraId="0327D8F4">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按照规定设定等级服务内容及对应的收费标准，以自愿形式向住院患者收取有偿服务费，并出具正规合法的收费发票。</w:t>
      </w:r>
    </w:p>
    <w:p w14:paraId="2842C42E">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有偿服务收费标准须与甲方共同协商制定，收费标准可以根据市场价格进行调节，但不得超过国家、广东省相关规定。</w:t>
      </w:r>
    </w:p>
    <w:p w14:paraId="70C2E394">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乙方负责处理陪护服务范围内的各类纠纷及冲突，及时干预并调整医疗护理员，自觉承担由此引起的相应的经济、法律责任。医疗护理员被病人或家属投诉，要有协调程序，及时告知科室处理情况。</w:t>
      </w:r>
    </w:p>
    <w:p w14:paraId="1F839195">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乙方需配合医院做好病区管理，妥善处理医疗护理员私人生活物品，不得占用医院公用场地或其它空间。对陪护带入科室的私人物品按照实际需要（季节等）严格限定体积，不得私带陪护床等大件物品。</w:t>
      </w:r>
    </w:p>
    <w:p w14:paraId="2D075D5F">
      <w:pPr>
        <w:pStyle w:val="13"/>
        <w:numPr>
          <w:ilvl w:val="0"/>
          <w:numId w:val="0"/>
        </w:numPr>
        <w:spacing w:line="360" w:lineRule="auto"/>
        <w:ind w:left="0" w:leftChars="0" w:firstLine="736" w:firstLineChars="230"/>
        <w:rPr>
          <w:rFonts w:hint="eastAsia" w:ascii="仿宋" w:hAnsi="仿宋" w:eastAsia="仿宋" w:cs="仿宋"/>
          <w:sz w:val="32"/>
          <w:szCs w:val="32"/>
          <w:lang w:eastAsia="zh-CN"/>
        </w:rPr>
      </w:pPr>
      <w:r>
        <w:rPr>
          <w:rFonts w:hint="eastAsia" w:ascii="仿宋" w:hAnsi="仿宋" w:eastAsia="仿宋" w:cs="仿宋"/>
          <w:sz w:val="32"/>
          <w:szCs w:val="32"/>
          <w:lang w:val="en-US" w:eastAsia="zh-CN"/>
        </w:rPr>
        <w:t>16.</w:t>
      </w:r>
      <w:r>
        <w:rPr>
          <w:rFonts w:hint="eastAsia" w:ascii="仿宋" w:hAnsi="仿宋" w:eastAsia="仿宋" w:cs="仿宋"/>
          <w:sz w:val="32"/>
          <w:szCs w:val="32"/>
        </w:rPr>
        <w:t>乙方需为医疗护理员提供</w:t>
      </w:r>
      <w:r>
        <w:rPr>
          <w:rFonts w:hint="eastAsia" w:ascii="仿宋" w:hAnsi="仿宋" w:eastAsia="仿宋" w:cs="仿宋"/>
          <w:sz w:val="32"/>
          <w:szCs w:val="32"/>
          <w:lang w:val="en-US" w:eastAsia="zh-CN"/>
        </w:rPr>
        <w:t>必要的</w:t>
      </w:r>
      <w:r>
        <w:rPr>
          <w:rFonts w:hint="eastAsia" w:ascii="仿宋" w:hAnsi="仿宋" w:eastAsia="仿宋" w:cs="仿宋"/>
          <w:sz w:val="32"/>
          <w:szCs w:val="32"/>
        </w:rPr>
        <w:t>生活</w:t>
      </w:r>
      <w:r>
        <w:rPr>
          <w:rFonts w:hint="eastAsia" w:ascii="仿宋" w:hAnsi="仿宋" w:eastAsia="仿宋" w:cs="仿宋"/>
          <w:sz w:val="32"/>
          <w:szCs w:val="32"/>
          <w:lang w:val="en-US" w:eastAsia="zh-CN"/>
        </w:rPr>
        <w:t>保障</w:t>
      </w:r>
      <w:r>
        <w:rPr>
          <w:rFonts w:hint="eastAsia" w:ascii="仿宋" w:hAnsi="仿宋" w:eastAsia="仿宋" w:cs="仿宋"/>
          <w:sz w:val="32"/>
          <w:szCs w:val="32"/>
        </w:rPr>
        <w:t>用房，以保证其在</w:t>
      </w:r>
      <w:r>
        <w:rPr>
          <w:rFonts w:hint="eastAsia" w:ascii="仿宋" w:hAnsi="仿宋" w:eastAsia="仿宋" w:cs="仿宋"/>
          <w:sz w:val="32"/>
          <w:szCs w:val="32"/>
          <w:lang w:val="en-US" w:eastAsia="zh-CN"/>
        </w:rPr>
        <w:t>非工作</w:t>
      </w:r>
      <w:r>
        <w:rPr>
          <w:rFonts w:hint="eastAsia" w:ascii="仿宋" w:hAnsi="仿宋" w:eastAsia="仿宋" w:cs="仿宋"/>
          <w:sz w:val="32"/>
          <w:szCs w:val="32"/>
        </w:rPr>
        <w:t>时间的生活起居（如煮饭、洗衣、睡觉等）及私人物品的存放，</w:t>
      </w:r>
      <w:r>
        <w:rPr>
          <w:rFonts w:hint="eastAsia" w:ascii="仿宋" w:hAnsi="仿宋" w:eastAsia="仿宋" w:cs="仿宋"/>
          <w:sz w:val="32"/>
          <w:szCs w:val="32"/>
          <w:lang w:val="en-US" w:eastAsia="zh-CN"/>
        </w:rPr>
        <w:t>严禁</w:t>
      </w:r>
      <w:r>
        <w:rPr>
          <w:rFonts w:hint="eastAsia" w:ascii="仿宋" w:hAnsi="仿宋" w:eastAsia="仿宋" w:cs="仿宋"/>
          <w:sz w:val="32"/>
          <w:szCs w:val="32"/>
        </w:rPr>
        <w:t>占用医院资源</w:t>
      </w:r>
      <w:r>
        <w:rPr>
          <w:rFonts w:hint="eastAsia" w:ascii="仿宋" w:hAnsi="仿宋" w:eastAsia="仿宋" w:cs="仿宋"/>
          <w:sz w:val="32"/>
          <w:szCs w:val="32"/>
          <w:lang w:eastAsia="zh-CN"/>
        </w:rPr>
        <w:t>。</w:t>
      </w:r>
    </w:p>
    <w:p w14:paraId="07D3EC79">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服务期间如更换项目总负责人，需提出书面申请，由甲方护理部书面审批，并向甲方</w:t>
      </w:r>
      <w:r>
        <w:rPr>
          <w:rFonts w:hint="eastAsia" w:ascii="仿宋" w:hAnsi="仿宋" w:eastAsia="仿宋" w:cs="仿宋"/>
          <w:sz w:val="32"/>
          <w:szCs w:val="32"/>
          <w:lang w:eastAsia="zh-CN"/>
        </w:rPr>
        <w:t>总务</w:t>
      </w:r>
      <w:r>
        <w:rPr>
          <w:rFonts w:hint="eastAsia" w:ascii="仿宋" w:hAnsi="仿宋" w:eastAsia="仿宋" w:cs="仿宋"/>
          <w:sz w:val="32"/>
          <w:szCs w:val="32"/>
        </w:rPr>
        <w:t>部报备；服务期间如更换服务团队其他成员，向甲方护理部、</w:t>
      </w:r>
      <w:r>
        <w:rPr>
          <w:rFonts w:hint="eastAsia" w:ascii="仿宋" w:hAnsi="仿宋" w:eastAsia="仿宋" w:cs="仿宋"/>
          <w:sz w:val="32"/>
          <w:szCs w:val="32"/>
          <w:lang w:eastAsia="zh-CN"/>
        </w:rPr>
        <w:t>总务</w:t>
      </w:r>
      <w:r>
        <w:rPr>
          <w:rFonts w:hint="eastAsia" w:ascii="仿宋" w:hAnsi="仿宋" w:eastAsia="仿宋" w:cs="仿宋"/>
          <w:sz w:val="32"/>
          <w:szCs w:val="32"/>
        </w:rPr>
        <w:t>部报备。有权查阅乙方的财务状况及财务报表。</w:t>
      </w:r>
    </w:p>
    <w:p w14:paraId="6E03EC1C">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为保证陪护服务质量，医疗护理员上岗前及工作过程中需由甲方专职人员进行培训和考核，乙方须根据甲方要求进行培训，并支付相应费用。</w:t>
      </w:r>
    </w:p>
    <w:p w14:paraId="2F1E64F0">
      <w:pPr>
        <w:pStyle w:val="13"/>
        <w:numPr>
          <w:ilvl w:val="0"/>
          <w:numId w:val="0"/>
        </w:numPr>
        <w:spacing w:line="360" w:lineRule="auto"/>
        <w:ind w:firstLine="640" w:firstLineChars="200"/>
        <w:rPr>
          <w:rFonts w:hint="default" w:ascii="仿宋" w:hAnsi="仿宋" w:eastAsia="仿宋" w:cs="仿宋"/>
          <w:color w:val="0000FF"/>
          <w:sz w:val="32"/>
          <w:szCs w:val="32"/>
        </w:rPr>
      </w:pPr>
      <w:r>
        <w:rPr>
          <w:rFonts w:hint="eastAsia" w:ascii="仿宋" w:hAnsi="仿宋" w:eastAsia="仿宋" w:cs="仿宋"/>
          <w:sz w:val="32"/>
          <w:szCs w:val="32"/>
          <w:lang w:val="en-US" w:eastAsia="zh-CN"/>
        </w:rPr>
        <w:t>19.</w:t>
      </w:r>
      <w:r>
        <w:rPr>
          <w:rFonts w:hint="eastAsia" w:ascii="仿宋" w:hAnsi="仿宋" w:eastAsia="仿宋" w:cs="仿宋"/>
          <w:color w:val="0000FF"/>
          <w:sz w:val="32"/>
          <w:szCs w:val="32"/>
          <w:lang w:val="en-US" w:eastAsia="zh-CN"/>
        </w:rPr>
        <w:t>为保障双方权益及义务，设置履约保证金，</w:t>
      </w:r>
      <w:r>
        <w:rPr>
          <w:rFonts w:hint="default" w:ascii="仿宋" w:hAnsi="仿宋" w:eastAsia="仿宋" w:cs="仿宋"/>
          <w:color w:val="0000FF"/>
          <w:sz w:val="32"/>
          <w:szCs w:val="32"/>
        </w:rPr>
        <w:t>用于担保乙方全面履行合同项下的各项义务。若乙方提供的服务不符合合同约定标准、发生有效投诉、出现责任事故或违反甲方管理制度等情形，甲方有权根据问题的性质、严重程度及造成的后果，直接从</w:t>
      </w:r>
      <w:r>
        <w:rPr>
          <w:rFonts w:hint="eastAsia" w:ascii="仿宋" w:hAnsi="仿宋" w:eastAsia="仿宋" w:cs="仿宋"/>
          <w:color w:val="0000FF"/>
          <w:sz w:val="32"/>
          <w:szCs w:val="32"/>
          <w:lang w:val="en-US" w:eastAsia="zh-CN"/>
        </w:rPr>
        <w:t>履约</w:t>
      </w:r>
      <w:r>
        <w:rPr>
          <w:rFonts w:hint="default" w:ascii="仿宋" w:hAnsi="仿宋" w:eastAsia="仿宋" w:cs="仿宋"/>
          <w:color w:val="0000FF"/>
          <w:sz w:val="32"/>
          <w:szCs w:val="32"/>
        </w:rPr>
        <w:t>保证金中扣除相应款项作为违约金或赔偿金。</w:t>
      </w:r>
    </w:p>
    <w:p w14:paraId="3198D4E6">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对于科室提出陪护质量不合格或发生陪护责任事件的人员，甲方有权调整或辞退，乙方对存在问题进行处理和持续改进。</w:t>
      </w:r>
    </w:p>
    <w:p w14:paraId="3E223772">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协助医院抵制黑陪护，一旦发现黑陪护应及时上报病区医生护士并对黑陪护有相应的约束管理措施。</w:t>
      </w:r>
    </w:p>
    <w:p w14:paraId="2B9F84F5">
      <w:pPr>
        <w:pStyle w:val="13"/>
        <w:numPr>
          <w:ilvl w:val="0"/>
          <w:numId w:val="0"/>
        </w:numPr>
        <w:spacing w:line="360" w:lineRule="auto"/>
        <w:ind w:left="0" w:leftChars="0" w:firstLine="736" w:firstLineChars="230"/>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负责向医院各病区投放陪护床，供患者、患者家属、陪护员使用。投放数量根据甲方需求投放。设置专人管理，负责陪护床的卫生消毒、维护保管、使用管理等工作，如有维护保管不当等造成损坏、遗失等损失情况</w:t>
      </w:r>
      <w:r>
        <w:rPr>
          <w:rFonts w:hint="eastAsia" w:ascii="仿宋" w:hAnsi="仿宋" w:eastAsia="仿宋" w:cs="仿宋"/>
          <w:sz w:val="32"/>
          <w:szCs w:val="32"/>
          <w:lang w:val="en-US" w:eastAsia="zh-CN"/>
        </w:rPr>
        <w:t>由乙方</w:t>
      </w:r>
      <w:r>
        <w:rPr>
          <w:rFonts w:hint="eastAsia" w:ascii="仿宋" w:hAnsi="仿宋" w:eastAsia="仿宋" w:cs="仿宋"/>
          <w:sz w:val="32"/>
          <w:szCs w:val="32"/>
        </w:rPr>
        <w:t>自行负责。收费标准需</w:t>
      </w:r>
      <w:r>
        <w:rPr>
          <w:rFonts w:hint="eastAsia" w:ascii="仿宋" w:hAnsi="仿宋" w:eastAsia="仿宋" w:cs="仿宋"/>
          <w:color w:val="0000FF"/>
          <w:sz w:val="32"/>
          <w:szCs w:val="32"/>
        </w:rPr>
        <w:t>经医院审核按相关规定收取</w:t>
      </w:r>
      <w:r>
        <w:rPr>
          <w:rFonts w:hint="eastAsia" w:ascii="仿宋" w:hAnsi="仿宋" w:eastAsia="仿宋" w:cs="仿宋"/>
          <w:sz w:val="32"/>
          <w:szCs w:val="32"/>
        </w:rPr>
        <w:t>，陪护床的收费归属乙方，但应当定期将收费明细告知甲方，甲方有权自行查看或要求乙方提供具体收费明细及财务报表。</w:t>
      </w:r>
    </w:p>
    <w:p w14:paraId="53E64E28">
      <w:pPr>
        <w:pStyle w:val="13"/>
        <w:numPr>
          <w:ilvl w:val="0"/>
          <w:numId w:val="0"/>
        </w:numPr>
        <w:spacing w:line="360" w:lineRule="auto"/>
        <w:ind w:left="0" w:leftChars="0" w:firstLine="739" w:firstLineChars="23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五、医疗护理员行为规范</w:t>
      </w:r>
    </w:p>
    <w:p w14:paraId="7FEA3F6C">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1．与陪护服务公司签订劳动或劳务合同，公司或乙方应按中华人民共和国法律法规要求购买相应保险。</w:t>
      </w:r>
    </w:p>
    <w:p w14:paraId="3E36E67E">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2．须具有初中以上学历，年龄为18-55岁，以女性为主。身体健康，入职体检合格；遵纪守法，无违法犯罪记录。</w:t>
      </w:r>
      <w:r>
        <w:rPr>
          <w:rFonts w:hint="eastAsia" w:ascii="仿宋" w:hAnsi="仿宋" w:eastAsia="仿宋" w:cs="仿宋"/>
          <w:sz w:val="32"/>
          <w:szCs w:val="32"/>
          <w:lang w:val="en-US" w:eastAsia="zh-CN"/>
        </w:rPr>
        <w:t xml:space="preserve">          </w:t>
      </w:r>
    </w:p>
    <w:p w14:paraId="43F4A3AA">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3．医疗护理员上岗前需考核合格方可录用。</w:t>
      </w:r>
    </w:p>
    <w:p w14:paraId="19EAD808">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4．严格遵守各项规章制度及操作规范，杜绝越职越权行为。</w:t>
      </w:r>
    </w:p>
    <w:p w14:paraId="179B5BAE">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5．掌握服务协议等级内容，合理介绍，规范签单，认真执行签单和缴费流程。</w:t>
      </w:r>
    </w:p>
    <w:p w14:paraId="75AA257C">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6．定时巡视病房，主动热情为患者服务，工作积极、认真、负责、专业、细心、耐心，关心患者，动作轻柔，与患者及家属保持有效沟通。</w:t>
      </w:r>
    </w:p>
    <w:p w14:paraId="6F294E24">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7．上岗必须穿上整洁工作服，佩戴胸卡，仪表规范，举止端庄，微笑服务，语言文明，不得大声喧哗，不在患者或家属面前打私人电话。</w:t>
      </w:r>
    </w:p>
    <w:p w14:paraId="13CFD732">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8．遵守劳动纪律，不迟到、早退、旷工，不干私活、玩手机、扎堆聊天；团结协助，不搬弄是非，不拉帮结派。</w:t>
      </w:r>
    </w:p>
    <w:p w14:paraId="0F713D86">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9．不得私自出租陪人床和被服；不能乱收费、私下收费、私陪；不得违规介绍私陪；禁止在病区吵架、打架以及寻衅滋事。</w:t>
      </w:r>
    </w:p>
    <w:p w14:paraId="1809573B">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10．保护患者隐私，对患者的个人资料予以保密，严禁吃患者的饭菜和食物。</w:t>
      </w:r>
    </w:p>
    <w:p w14:paraId="1EF552F8">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11．拒收患者、家属红包或礼物，不能以任何借口向患者或家属收取任何现金。需要在岗的医疗护理员应合理安排休息与就餐时间，不得影响陪护工作。</w:t>
      </w:r>
    </w:p>
    <w:p w14:paraId="11F6A1E0">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12．需要陪伴患者院内检査或散步时要做好一切防范措施，包括轮椅、平车推送安全，防跌倒等。</w:t>
      </w:r>
    </w:p>
    <w:p w14:paraId="350290C0">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13．认真完成服务协议内容，积极配合护士工作，夜间按时关电视、关灯；早上向责任护士讲述签单患者夜间生活照料情况。</w:t>
      </w:r>
    </w:p>
    <w:p w14:paraId="0BDD15CA">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14．具有安全防护意识，发现患者或家属有异常行为要及时报告医务人员并协同处理。</w:t>
      </w:r>
    </w:p>
    <w:p w14:paraId="34B3C727">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15．要经常留意患者身上、床铺以及周围环境有无不安全因素，发现后要及时上报，协助清理。</w:t>
      </w:r>
    </w:p>
    <w:p w14:paraId="67EA3446">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16．严禁帮患者购买烟、火机、酒，不能带危险物品进入病区，未经病区医生护士同意不得擅自带患者外出散步。</w:t>
      </w:r>
    </w:p>
    <w:p w14:paraId="015FCAC4">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17．严禁打骂患者，对患者要有爱心，关心和耐心，避免过激语言和动作粗鲁。对没有签署服务协议的患者或家属不能黑脸，保持微笑并及时提供公共基础服务。积极配合完成陪护任务，严禁推诿危重症患者的陪护服务工作。</w:t>
      </w:r>
    </w:p>
    <w:p w14:paraId="5CA7AF1D">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18．严禁在病区违规使用电器、用电饭煲、公用热餐微波炉等电器做饭等。</w:t>
      </w:r>
    </w:p>
    <w:p w14:paraId="04953806">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19．陪护不得违规使用科室或患者家属自备的各类医疗（非医疗）保健设备器具，并负担因以上行为引起不良后果的全部责任。</w:t>
      </w:r>
    </w:p>
    <w:p w14:paraId="054A81AD">
      <w:pPr>
        <w:pStyle w:val="13"/>
        <w:numPr>
          <w:ilvl w:val="0"/>
          <w:numId w:val="0"/>
        </w:numPr>
        <w:spacing w:line="360" w:lineRule="auto"/>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非工作</w:t>
      </w:r>
      <w:r>
        <w:rPr>
          <w:rFonts w:hint="eastAsia" w:ascii="仿宋" w:hAnsi="仿宋" w:eastAsia="仿宋" w:cs="仿宋"/>
          <w:sz w:val="32"/>
          <w:szCs w:val="32"/>
        </w:rPr>
        <w:t>时间不得</w:t>
      </w:r>
      <w:r>
        <w:rPr>
          <w:rFonts w:hint="eastAsia" w:ascii="仿宋" w:hAnsi="仿宋" w:eastAsia="仿宋" w:cs="仿宋"/>
          <w:sz w:val="32"/>
          <w:szCs w:val="32"/>
          <w:lang w:val="en-US" w:eastAsia="zh-CN"/>
        </w:rPr>
        <w:t>占用医院资源（如进行</w:t>
      </w:r>
      <w:r>
        <w:rPr>
          <w:rFonts w:hint="eastAsia" w:ascii="仿宋" w:hAnsi="仿宋" w:eastAsia="仿宋" w:cs="仿宋"/>
          <w:sz w:val="32"/>
          <w:szCs w:val="32"/>
        </w:rPr>
        <w:t>洗衣、</w:t>
      </w:r>
      <w:r>
        <w:rPr>
          <w:rFonts w:hint="eastAsia" w:ascii="仿宋" w:hAnsi="仿宋" w:eastAsia="仿宋" w:cs="仿宋"/>
          <w:sz w:val="32"/>
          <w:szCs w:val="32"/>
          <w:lang w:val="en-US" w:eastAsia="zh-CN"/>
        </w:rPr>
        <w:t>晾衣及</w:t>
      </w:r>
      <w:r>
        <w:rPr>
          <w:rFonts w:hint="eastAsia" w:ascii="仿宋" w:hAnsi="仿宋" w:eastAsia="仿宋" w:cs="仿宋"/>
          <w:sz w:val="32"/>
          <w:szCs w:val="32"/>
        </w:rPr>
        <w:t>睡觉等</w:t>
      </w:r>
      <w:r>
        <w:rPr>
          <w:rFonts w:hint="eastAsia" w:ascii="仿宋" w:hAnsi="仿宋" w:eastAsia="仿宋" w:cs="仿宋"/>
          <w:sz w:val="32"/>
          <w:szCs w:val="32"/>
          <w:lang w:val="en-US" w:eastAsia="zh-CN"/>
        </w:rPr>
        <w:t>活动</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val="en-US" w:eastAsia="zh-CN"/>
        </w:rPr>
        <w:t>个人</w:t>
      </w:r>
      <w:r>
        <w:rPr>
          <w:rFonts w:hint="eastAsia" w:ascii="仿宋" w:hAnsi="仿宋" w:eastAsia="仿宋" w:cs="仿宋"/>
          <w:sz w:val="32"/>
          <w:szCs w:val="32"/>
        </w:rPr>
        <w:t>大件物品</w:t>
      </w:r>
      <w:r>
        <w:rPr>
          <w:rFonts w:hint="eastAsia" w:ascii="仿宋" w:hAnsi="仿宋" w:eastAsia="仿宋" w:cs="仿宋"/>
          <w:sz w:val="32"/>
          <w:szCs w:val="32"/>
          <w:lang w:val="en-US" w:eastAsia="zh-CN"/>
        </w:rPr>
        <w:t>不得放置院内</w:t>
      </w:r>
      <w:r>
        <w:rPr>
          <w:rFonts w:hint="eastAsia" w:ascii="仿宋" w:hAnsi="仿宋" w:eastAsia="仿宋" w:cs="仿宋"/>
          <w:sz w:val="32"/>
          <w:szCs w:val="32"/>
        </w:rPr>
        <w:t>，不得占用科室资源。</w:t>
      </w:r>
    </w:p>
    <w:p w14:paraId="04BB892E">
      <w:pPr>
        <w:pStyle w:val="12"/>
      </w:pPr>
    </w:p>
    <w:p w14:paraId="4AB1061E">
      <w:pPr>
        <w:pStyle w:val="12"/>
        <w:rPr>
          <w:rFonts w:hint="eastAsia"/>
          <w:lang w:val="en-US" w:eastAsia="zh-CN"/>
        </w:rPr>
      </w:pPr>
    </w:p>
    <w:p w14:paraId="7A2BBB03">
      <w:pPr>
        <w:pStyle w:val="12"/>
        <w:rPr>
          <w:rFonts w:hint="eastAsia"/>
          <w:lang w:val="en-US" w:eastAsia="zh-CN"/>
        </w:rPr>
      </w:pPr>
    </w:p>
    <w:p w14:paraId="35A39480">
      <w:pPr>
        <w:pStyle w:val="12"/>
        <w:rPr>
          <w:rFonts w:hint="eastAsia"/>
          <w:lang w:val="en-US" w:eastAsia="zh-CN"/>
        </w:rPr>
      </w:pPr>
    </w:p>
    <w:p w14:paraId="048DE25E">
      <w:pPr>
        <w:pStyle w:val="12"/>
        <w:rPr>
          <w:rFonts w:hint="eastAsia"/>
          <w:lang w:val="en-US" w:eastAsia="zh-CN"/>
        </w:rPr>
      </w:pPr>
    </w:p>
    <w:p w14:paraId="5B3B9137">
      <w:pPr>
        <w:pStyle w:val="12"/>
        <w:rPr>
          <w:rFonts w:hint="eastAsia" w:ascii="仿宋" w:hAnsi="仿宋" w:eastAsia="仿宋" w:cs="仿宋"/>
          <w:b/>
          <w:bCs/>
          <w:sz w:val="32"/>
          <w:szCs w:val="32"/>
          <w:lang w:val="en-US" w:eastAsia="zh-CN"/>
        </w:rPr>
      </w:pPr>
    </w:p>
    <w:p w14:paraId="4D3BA9A6">
      <w:pPr>
        <w:pStyle w:val="12"/>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附件1：陪护服务报价标准</w:t>
      </w:r>
    </w:p>
    <w:tbl>
      <w:tblPr>
        <w:tblStyle w:val="9"/>
        <w:tblpPr w:leftFromText="180" w:rightFromText="180" w:vertAnchor="text" w:horzAnchor="page" w:tblpXSpec="center" w:tblpY="282"/>
        <w:tblOverlap w:val="never"/>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4242"/>
        <w:gridCol w:w="1463"/>
        <w:gridCol w:w="2623"/>
      </w:tblGrid>
      <w:tr w14:paraId="23C9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31" w:type="dxa"/>
            <w:vAlign w:val="center"/>
          </w:tcPr>
          <w:p w14:paraId="05C51FB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服务对象</w:t>
            </w:r>
          </w:p>
        </w:tc>
        <w:tc>
          <w:tcPr>
            <w:tcW w:w="4242" w:type="dxa"/>
            <w:vAlign w:val="center"/>
          </w:tcPr>
          <w:p w14:paraId="363D958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服务内容</w:t>
            </w:r>
          </w:p>
        </w:tc>
        <w:tc>
          <w:tcPr>
            <w:tcW w:w="1463" w:type="dxa"/>
            <w:vAlign w:val="center"/>
          </w:tcPr>
          <w:p w14:paraId="1B0CE1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服务类型</w:t>
            </w:r>
          </w:p>
        </w:tc>
        <w:tc>
          <w:tcPr>
            <w:tcW w:w="2623" w:type="dxa"/>
            <w:vAlign w:val="center"/>
          </w:tcPr>
          <w:p w14:paraId="6B03C61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收费标准</w:t>
            </w:r>
          </w:p>
        </w:tc>
      </w:tr>
      <w:tr w14:paraId="2BAF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1" w:hRule="atLeast"/>
          <w:jc w:val="center"/>
        </w:trPr>
        <w:tc>
          <w:tcPr>
            <w:tcW w:w="931" w:type="dxa"/>
            <w:vAlign w:val="center"/>
          </w:tcPr>
          <w:p w14:paraId="36523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olor w:val="000000"/>
                <w:kern w:val="0"/>
                <w:sz w:val="24"/>
                <w:szCs w:val="24"/>
                <w:u w:val="none"/>
                <w:lang w:val="en-US" w:eastAsia="zh-CN" w:bidi="ar"/>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生活自理或轻度依赖，输液期间或体能不足需要协助</w:t>
            </w:r>
          </w:p>
          <w:p w14:paraId="4126D4D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p>
        </w:tc>
        <w:tc>
          <w:tcPr>
            <w:tcW w:w="4242" w:type="dxa"/>
            <w:vAlign w:val="center"/>
          </w:tcPr>
          <w:p w14:paraId="30607981">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介绍医院环境及相关制度；</w:t>
            </w:r>
          </w:p>
          <w:p w14:paraId="4EB725FC">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保持患者床单位清洁、干燥；</w:t>
            </w:r>
          </w:p>
          <w:p w14:paraId="52DB1BFB">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协助患者更换衣服；</w:t>
            </w:r>
          </w:p>
          <w:p w14:paraId="7FE15651">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协助做好大、小便标本采集；</w:t>
            </w:r>
          </w:p>
          <w:p w14:paraId="5A2F2C81">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为输液患者备开水、清理床头杂物、打饭、开电视机，协助如厕或递送便器，便后及时倾倒、清洗；</w:t>
            </w:r>
          </w:p>
          <w:p w14:paraId="52CBF82A">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协助观察输液进度情况，发现异常及时报告护士；</w:t>
            </w:r>
          </w:p>
          <w:p w14:paraId="06E99EA3">
            <w:pPr>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若发现患者有异常则及时向医务人员报告。</w:t>
            </w:r>
          </w:p>
        </w:tc>
        <w:tc>
          <w:tcPr>
            <w:tcW w:w="1463" w:type="dxa"/>
            <w:vAlign w:val="center"/>
          </w:tcPr>
          <w:p w14:paraId="58B6CA1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一对≤10人</w:t>
            </w:r>
          </w:p>
        </w:tc>
        <w:tc>
          <w:tcPr>
            <w:tcW w:w="2623" w:type="dxa"/>
            <w:vAlign w:val="center"/>
          </w:tcPr>
          <w:p w14:paraId="07006FA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auto"/>
                <w:spacing w:val="0"/>
                <w:w w:val="100"/>
                <w:kern w:val="2"/>
                <w:sz w:val="24"/>
                <w:szCs w:val="24"/>
                <w:shd w:val="clear"/>
                <w:vertAlign w:val="baseline"/>
                <w:lang w:val="en-US" w:eastAsia="zh-CN" w:bidi="ar-SA"/>
              </w:rPr>
              <w:t>50</w:t>
            </w:r>
            <w:r>
              <w:rPr>
                <w:rStyle w:val="16"/>
                <w:rFonts w:hint="eastAsia" w:ascii="宋体" w:hAnsi="宋体" w:eastAsia="宋体" w:cs="宋体"/>
                <w:b w:val="0"/>
                <w:i w:val="0"/>
                <w:caps w:val="0"/>
                <w:color w:val="auto"/>
                <w:spacing w:val="0"/>
                <w:w w:val="100"/>
                <w:kern w:val="2"/>
                <w:sz w:val="24"/>
                <w:szCs w:val="24"/>
                <w:shd w:val="clear"/>
                <w:vertAlign w:val="baseline"/>
                <w:lang w:val="en-US" w:eastAsia="zh-CN" w:bidi="ar-SA"/>
              </w:rPr>
              <w:t>元/人</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/天</w:t>
            </w:r>
          </w:p>
        </w:tc>
      </w:tr>
      <w:tr w14:paraId="7640D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31" w:type="dxa"/>
            <w:vMerge w:val="restart"/>
            <w:vAlign w:val="center"/>
          </w:tcPr>
          <w:p w14:paraId="5050E8C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卧床、自理能力受限、带管、病情危重等</w:t>
            </w:r>
          </w:p>
        </w:tc>
        <w:tc>
          <w:tcPr>
            <w:tcW w:w="4242" w:type="dxa"/>
            <w:vMerge w:val="restart"/>
            <w:vAlign w:val="top"/>
          </w:tcPr>
          <w:p w14:paraId="4E30EF1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协助病人日常生活起居，内容如下：</w:t>
            </w:r>
          </w:p>
          <w:p w14:paraId="729C817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1、全天为所请陪护的病人进行洗漱、更衣、抹身、梳头、剪指甲、刮胡须、翻身、喂食、喂药、协助大小便、整理、更换床单位，保持病床整洁。</w:t>
            </w:r>
          </w:p>
          <w:p w14:paraId="2B0159C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2、经医护人员同意，陪同病人做检查、康复治疗，协助病人在病区内进行一般的活动。</w:t>
            </w:r>
          </w:p>
          <w:p w14:paraId="616E562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3、协助观察输液、各种引流管道、治疗或监护仪器的情况，如发现有异常及时向医护人员报告。</w:t>
            </w:r>
          </w:p>
        </w:tc>
        <w:tc>
          <w:tcPr>
            <w:tcW w:w="1463" w:type="dxa"/>
            <w:vAlign w:val="center"/>
          </w:tcPr>
          <w:p w14:paraId="229F50F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FF0000"/>
                <w:spacing w:val="0"/>
                <w:w w:val="100"/>
                <w:kern w:val="2"/>
                <w:sz w:val="24"/>
                <w:szCs w:val="24"/>
                <w:vertAlign w:val="baseline"/>
                <w:lang w:val="en-US" w:eastAsia="zh-CN" w:bidi="ar-SA"/>
              </w:rPr>
            </w:pPr>
            <w:r>
              <w:rPr>
                <w:rStyle w:val="16"/>
                <w:rFonts w:hint="eastAsia" w:ascii="宋体" w:hAnsi="宋体" w:cs="宋体"/>
                <w:b w:val="0"/>
                <w:i w:val="0"/>
                <w:caps w:val="0"/>
                <w:color w:val="FF0000"/>
                <w:spacing w:val="0"/>
                <w:w w:val="100"/>
                <w:kern w:val="2"/>
                <w:sz w:val="24"/>
                <w:szCs w:val="24"/>
                <w:vertAlign w:val="baseline"/>
                <w:lang w:val="en-US" w:eastAsia="zh-CN" w:bidi="ar-SA"/>
              </w:rPr>
              <w:t>一对三</w:t>
            </w:r>
          </w:p>
        </w:tc>
        <w:tc>
          <w:tcPr>
            <w:tcW w:w="2623" w:type="dxa"/>
            <w:vAlign w:val="center"/>
          </w:tcPr>
          <w:p w14:paraId="3E62EFF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cs="宋体"/>
                <w:b w:val="0"/>
                <w:i w:val="0"/>
                <w:caps w:val="0"/>
                <w:color w:val="FF0000"/>
                <w:spacing w:val="0"/>
                <w:w w:val="100"/>
                <w:kern w:val="2"/>
                <w:sz w:val="24"/>
                <w:szCs w:val="24"/>
                <w:shd w:val="clear"/>
                <w:vertAlign w:val="baseline"/>
                <w:lang w:val="en-US" w:eastAsia="zh-CN" w:bidi="ar-SA"/>
              </w:rPr>
            </w:pPr>
            <w:r>
              <w:rPr>
                <w:rStyle w:val="16"/>
                <w:rFonts w:hint="eastAsia" w:ascii="宋体" w:hAnsi="宋体" w:cs="宋体"/>
                <w:b w:val="0"/>
                <w:i w:val="0"/>
                <w:caps w:val="0"/>
                <w:color w:val="FF0000"/>
                <w:spacing w:val="0"/>
                <w:w w:val="100"/>
                <w:kern w:val="2"/>
                <w:sz w:val="24"/>
                <w:szCs w:val="24"/>
                <w:shd w:val="clear"/>
                <w:vertAlign w:val="baseline"/>
                <w:lang w:val="en-US" w:eastAsia="zh-CN" w:bidi="ar-SA"/>
              </w:rPr>
              <w:t>140元/天</w:t>
            </w:r>
          </w:p>
        </w:tc>
      </w:tr>
      <w:tr w14:paraId="0C47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31" w:type="dxa"/>
            <w:vMerge w:val="continue"/>
            <w:vAlign w:val="center"/>
          </w:tcPr>
          <w:p w14:paraId="68F31B8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p>
        </w:tc>
        <w:tc>
          <w:tcPr>
            <w:tcW w:w="4242" w:type="dxa"/>
            <w:vMerge w:val="continue"/>
            <w:vAlign w:val="top"/>
          </w:tcPr>
          <w:p w14:paraId="477C368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1463" w:type="dxa"/>
            <w:vMerge w:val="restart"/>
            <w:vAlign w:val="center"/>
          </w:tcPr>
          <w:p w14:paraId="3456B22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一对</w:t>
            </w:r>
            <w:r>
              <w:rPr>
                <w:rStyle w:val="16"/>
                <w:rFonts w:hint="eastAsia" w:ascii="宋体" w:hAnsi="宋体" w:cs="宋体"/>
                <w:b w:val="0"/>
                <w:i w:val="0"/>
                <w:caps w:val="0"/>
                <w:color w:val="auto"/>
                <w:spacing w:val="0"/>
                <w:w w:val="100"/>
                <w:kern w:val="2"/>
                <w:sz w:val="24"/>
                <w:szCs w:val="24"/>
                <w:vertAlign w:val="baseline"/>
                <w:lang w:val="en-US" w:eastAsia="zh-CN" w:bidi="ar-SA"/>
              </w:rPr>
              <w:t>二</w:t>
            </w:r>
          </w:p>
        </w:tc>
        <w:tc>
          <w:tcPr>
            <w:tcW w:w="2623" w:type="dxa"/>
            <w:vAlign w:val="center"/>
          </w:tcPr>
          <w:p w14:paraId="4D39D3F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FF0000"/>
                <w:spacing w:val="0"/>
                <w:w w:val="100"/>
                <w:kern w:val="2"/>
                <w:sz w:val="24"/>
                <w:szCs w:val="24"/>
                <w:shd w:val="clear"/>
                <w:vertAlign w:val="baseline"/>
                <w:lang w:val="en-US" w:eastAsia="zh-CN" w:bidi="ar-SA"/>
              </w:rPr>
              <w:t>150</w:t>
            </w:r>
            <w:r>
              <w:rPr>
                <w:rStyle w:val="16"/>
                <w:rFonts w:hint="eastAsia" w:ascii="宋体" w:hAnsi="宋体" w:eastAsia="宋体" w:cs="宋体"/>
                <w:b w:val="0"/>
                <w:i w:val="0"/>
                <w:caps w:val="0"/>
                <w:color w:val="FF0000"/>
                <w:spacing w:val="0"/>
                <w:w w:val="100"/>
                <w:kern w:val="2"/>
                <w:sz w:val="24"/>
                <w:szCs w:val="24"/>
                <w:vertAlign w:val="baseline"/>
                <w:lang w:val="en-US" w:eastAsia="zh-CN" w:bidi="ar-SA"/>
              </w:rPr>
              <w:t>元/天</w:t>
            </w:r>
          </w:p>
        </w:tc>
      </w:tr>
      <w:tr w14:paraId="5816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931" w:type="dxa"/>
            <w:vMerge w:val="continue"/>
            <w:vAlign w:val="center"/>
          </w:tcPr>
          <w:p w14:paraId="0D1DAA4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4242" w:type="dxa"/>
            <w:vMerge w:val="continue"/>
            <w:vAlign w:val="center"/>
          </w:tcPr>
          <w:p w14:paraId="4CFD1FF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1463" w:type="dxa"/>
            <w:vMerge w:val="continue"/>
            <w:vAlign w:val="center"/>
          </w:tcPr>
          <w:p w14:paraId="2611C0F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2623" w:type="dxa"/>
            <w:vAlign w:val="center"/>
          </w:tcPr>
          <w:p w14:paraId="2B5F2B6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FF0000"/>
                <w:spacing w:val="0"/>
                <w:w w:val="100"/>
                <w:kern w:val="2"/>
                <w:sz w:val="24"/>
                <w:szCs w:val="24"/>
                <w:shd w:val="clear"/>
                <w:vertAlign w:val="baseline"/>
                <w:lang w:val="en-US" w:eastAsia="zh-CN" w:bidi="ar-SA"/>
              </w:rPr>
              <w:t>180</w:t>
            </w:r>
            <w:r>
              <w:rPr>
                <w:rStyle w:val="16"/>
                <w:rFonts w:hint="eastAsia" w:ascii="宋体" w:hAnsi="宋体" w:eastAsia="宋体" w:cs="宋体"/>
                <w:b w:val="0"/>
                <w:i w:val="0"/>
                <w:caps w:val="0"/>
                <w:color w:val="FF0000"/>
                <w:spacing w:val="0"/>
                <w:w w:val="100"/>
                <w:kern w:val="2"/>
                <w:sz w:val="24"/>
                <w:szCs w:val="24"/>
                <w:shd w:val="clear"/>
                <w:vertAlign w:val="baseline"/>
                <w:lang w:val="en-US" w:eastAsia="zh-CN" w:bidi="ar-SA"/>
              </w:rPr>
              <w:t>元</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/天（病情危重、气管切开、生活不能自理、传染性疾病）</w:t>
            </w:r>
          </w:p>
        </w:tc>
      </w:tr>
      <w:tr w14:paraId="2A51C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1" w:type="dxa"/>
            <w:vMerge w:val="continue"/>
            <w:vAlign w:val="center"/>
          </w:tcPr>
          <w:p w14:paraId="3A7D1776">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4242" w:type="dxa"/>
            <w:vMerge w:val="continue"/>
            <w:vAlign w:val="center"/>
          </w:tcPr>
          <w:p w14:paraId="76142DA3">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1463" w:type="dxa"/>
            <w:vMerge w:val="restart"/>
            <w:vAlign w:val="center"/>
          </w:tcPr>
          <w:p w14:paraId="59C5C708">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一对一</w:t>
            </w:r>
          </w:p>
          <w:p w14:paraId="1932C601">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（专陪）</w:t>
            </w:r>
          </w:p>
        </w:tc>
        <w:tc>
          <w:tcPr>
            <w:tcW w:w="2623" w:type="dxa"/>
            <w:vAlign w:val="center"/>
          </w:tcPr>
          <w:p w14:paraId="3A13DF79">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auto"/>
                <w:spacing w:val="0"/>
                <w:w w:val="100"/>
                <w:kern w:val="2"/>
                <w:sz w:val="24"/>
                <w:szCs w:val="24"/>
                <w:shd w:val="clear"/>
                <w:vertAlign w:val="baseline"/>
                <w:lang w:val="en-US" w:eastAsia="zh-CN" w:bidi="ar-SA"/>
              </w:rPr>
              <w:t>230</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元/天</w:t>
            </w:r>
          </w:p>
        </w:tc>
      </w:tr>
      <w:tr w14:paraId="7082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931" w:type="dxa"/>
            <w:vMerge w:val="continue"/>
            <w:vAlign w:val="center"/>
          </w:tcPr>
          <w:p w14:paraId="3C4036DD">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4242" w:type="dxa"/>
            <w:vMerge w:val="continue"/>
            <w:vAlign w:val="center"/>
          </w:tcPr>
          <w:p w14:paraId="5A3706E2">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1463" w:type="dxa"/>
            <w:vMerge w:val="continue"/>
            <w:vAlign w:val="center"/>
          </w:tcPr>
          <w:p w14:paraId="3E92AB70">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2623" w:type="dxa"/>
            <w:vAlign w:val="center"/>
          </w:tcPr>
          <w:p w14:paraId="6190D8B5">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auto"/>
                <w:spacing w:val="0"/>
                <w:w w:val="100"/>
                <w:kern w:val="2"/>
                <w:sz w:val="24"/>
                <w:szCs w:val="24"/>
                <w:shd w:val="clear"/>
                <w:vertAlign w:val="baseline"/>
                <w:lang w:val="en-US" w:eastAsia="zh-CN" w:bidi="ar-SA"/>
              </w:rPr>
              <w:t>280</w:t>
            </w:r>
            <w:r>
              <w:rPr>
                <w:rStyle w:val="16"/>
                <w:rFonts w:hint="eastAsia" w:ascii="宋体" w:hAnsi="宋体" w:eastAsia="宋体" w:cs="宋体"/>
                <w:b w:val="0"/>
                <w:i w:val="0"/>
                <w:caps w:val="0"/>
                <w:color w:val="auto"/>
                <w:spacing w:val="0"/>
                <w:w w:val="100"/>
                <w:kern w:val="2"/>
                <w:sz w:val="24"/>
                <w:szCs w:val="24"/>
                <w:shd w:val="clear"/>
                <w:vertAlign w:val="baseline"/>
                <w:lang w:val="en-US" w:eastAsia="zh-CN" w:bidi="ar-SA"/>
              </w:rPr>
              <w:t>元/天</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（病情危重、气管切开、生活不能自理、传染性疾病）</w:t>
            </w:r>
          </w:p>
        </w:tc>
      </w:tr>
      <w:tr w14:paraId="3ADD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931" w:type="dxa"/>
            <w:vMerge w:val="restart"/>
            <w:vAlign w:val="center"/>
          </w:tcPr>
          <w:p w14:paraId="769F353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母婴服务</w:t>
            </w:r>
          </w:p>
        </w:tc>
        <w:tc>
          <w:tcPr>
            <w:tcW w:w="4242" w:type="dxa"/>
            <w:vMerge w:val="restart"/>
            <w:vAlign w:val="center"/>
          </w:tcPr>
          <w:p w14:paraId="24C5E6B6">
            <w:pPr>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孕产妇护理：包括协助护士做好病房环境管理，孕产妇的基本生活护理(如帮助擦身、更换衣物、更换纸尿裤、协助上下床、进食等生活料理，日常用具清洗消毒等)，做好三早工作（早接触、早吸吮、早开奶），产后乳房护理(协助母乳喂养、乳房清洁、解决乳房胀痛等)协助产后恢复操指导及心理安抚等。</w:t>
            </w:r>
          </w:p>
          <w:p w14:paraId="178A2A1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p w14:paraId="221B88F4">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2、宝宝护理：包括日常起居照料(如喂奶、换尿布、更换衣物、日常用具清洗消毒等)，健康专业护理(如记录吃奶量、观察大小便、预防常见病等)。</w:t>
            </w:r>
          </w:p>
        </w:tc>
        <w:tc>
          <w:tcPr>
            <w:tcW w:w="1463" w:type="dxa"/>
            <w:vAlign w:val="center"/>
          </w:tcPr>
          <w:p w14:paraId="3EE56A6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一对单胎</w:t>
            </w:r>
          </w:p>
        </w:tc>
        <w:tc>
          <w:tcPr>
            <w:tcW w:w="2623" w:type="dxa"/>
            <w:vAlign w:val="center"/>
          </w:tcPr>
          <w:p w14:paraId="4604B3EE">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auto"/>
                <w:spacing w:val="0"/>
                <w:w w:val="100"/>
                <w:kern w:val="2"/>
                <w:sz w:val="24"/>
                <w:szCs w:val="24"/>
                <w:shd w:val="clear"/>
                <w:vertAlign w:val="baseline"/>
                <w:lang w:val="en-US" w:eastAsia="zh-CN" w:bidi="ar-SA"/>
              </w:rPr>
              <w:t>300</w:t>
            </w:r>
            <w:r>
              <w:rPr>
                <w:rStyle w:val="16"/>
                <w:rFonts w:hint="eastAsia" w:ascii="宋体" w:hAnsi="宋体" w:eastAsia="宋体" w:cs="宋体"/>
                <w:b w:val="0"/>
                <w:i w:val="0"/>
                <w:caps w:val="0"/>
                <w:color w:val="auto"/>
                <w:spacing w:val="0"/>
                <w:w w:val="100"/>
                <w:kern w:val="2"/>
                <w:sz w:val="24"/>
                <w:szCs w:val="24"/>
                <w:shd w:val="clear"/>
                <w:vertAlign w:val="baseline"/>
                <w:lang w:val="en-US" w:eastAsia="zh-CN" w:bidi="ar-SA"/>
              </w:rPr>
              <w:t xml:space="preserve"> </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元/天</w:t>
            </w:r>
          </w:p>
        </w:tc>
      </w:tr>
      <w:tr w14:paraId="06BE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931" w:type="dxa"/>
            <w:vMerge w:val="continue"/>
            <w:vAlign w:val="center"/>
          </w:tcPr>
          <w:p w14:paraId="15C83A3B">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4242" w:type="dxa"/>
            <w:vMerge w:val="continue"/>
            <w:vAlign w:val="center"/>
          </w:tcPr>
          <w:p w14:paraId="5ECEE9FC">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p>
        </w:tc>
        <w:tc>
          <w:tcPr>
            <w:tcW w:w="1463" w:type="dxa"/>
            <w:vAlign w:val="center"/>
          </w:tcPr>
          <w:p w14:paraId="01AEB2AA">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default"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eastAsia="宋体" w:cs="宋体"/>
                <w:b w:val="0"/>
                <w:i w:val="0"/>
                <w:caps w:val="0"/>
                <w:color w:val="auto"/>
                <w:spacing w:val="0"/>
                <w:w w:val="100"/>
                <w:kern w:val="2"/>
                <w:sz w:val="24"/>
                <w:szCs w:val="24"/>
                <w:vertAlign w:val="baseline"/>
                <w:lang w:val="en-US" w:eastAsia="zh-CN" w:bidi="ar-SA"/>
              </w:rPr>
              <w:t>一对双胎</w:t>
            </w:r>
          </w:p>
        </w:tc>
        <w:tc>
          <w:tcPr>
            <w:tcW w:w="2623" w:type="dxa"/>
            <w:shd w:val="clear" w:color="auto" w:fill="auto"/>
            <w:vAlign w:val="center"/>
          </w:tcPr>
          <w:p w14:paraId="640C418F">
            <w:pPr>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baseline"/>
              <w:rPr>
                <w:rStyle w:val="16"/>
                <w:rFonts w:hint="eastAsia" w:ascii="宋体" w:hAnsi="宋体" w:eastAsia="宋体" w:cs="宋体"/>
                <w:b w:val="0"/>
                <w:i w:val="0"/>
                <w:caps w:val="0"/>
                <w:color w:val="auto"/>
                <w:spacing w:val="0"/>
                <w:w w:val="100"/>
                <w:kern w:val="2"/>
                <w:sz w:val="24"/>
                <w:szCs w:val="24"/>
                <w:vertAlign w:val="baseline"/>
                <w:lang w:val="en-US" w:eastAsia="zh-CN" w:bidi="ar-SA"/>
              </w:rPr>
            </w:pPr>
            <w:r>
              <w:rPr>
                <w:rStyle w:val="16"/>
                <w:rFonts w:hint="eastAsia" w:ascii="宋体" w:hAnsi="宋体" w:cs="宋体"/>
                <w:b w:val="0"/>
                <w:i w:val="0"/>
                <w:caps w:val="0"/>
                <w:color w:val="auto"/>
                <w:spacing w:val="0"/>
                <w:w w:val="100"/>
                <w:kern w:val="2"/>
                <w:sz w:val="24"/>
                <w:szCs w:val="24"/>
                <w:shd w:val="clear"/>
                <w:vertAlign w:val="baseline"/>
                <w:lang w:val="en-US" w:eastAsia="zh-CN" w:bidi="ar-SA"/>
              </w:rPr>
              <w:t>400</w:t>
            </w:r>
            <w:r>
              <w:rPr>
                <w:rStyle w:val="16"/>
                <w:rFonts w:hint="eastAsia" w:ascii="宋体" w:hAnsi="宋体" w:eastAsia="宋体" w:cs="宋体"/>
                <w:b w:val="0"/>
                <w:i w:val="0"/>
                <w:caps w:val="0"/>
                <w:color w:val="auto"/>
                <w:spacing w:val="0"/>
                <w:w w:val="100"/>
                <w:kern w:val="2"/>
                <w:sz w:val="24"/>
                <w:szCs w:val="24"/>
                <w:shd w:val="clear"/>
                <w:vertAlign w:val="baseline"/>
                <w:lang w:val="en-US" w:eastAsia="zh-CN" w:bidi="ar-SA"/>
              </w:rPr>
              <w:t xml:space="preserve"> </w:t>
            </w:r>
            <w:r>
              <w:rPr>
                <w:rStyle w:val="16"/>
                <w:rFonts w:hint="eastAsia" w:ascii="宋体" w:hAnsi="宋体" w:eastAsia="宋体" w:cs="宋体"/>
                <w:b w:val="0"/>
                <w:i w:val="0"/>
                <w:caps w:val="0"/>
                <w:color w:val="auto"/>
                <w:spacing w:val="0"/>
                <w:w w:val="100"/>
                <w:kern w:val="2"/>
                <w:sz w:val="24"/>
                <w:szCs w:val="24"/>
                <w:vertAlign w:val="baseline"/>
                <w:lang w:val="en-US" w:eastAsia="zh-CN" w:bidi="ar-SA"/>
              </w:rPr>
              <w:t>元/天</w:t>
            </w:r>
          </w:p>
        </w:tc>
      </w:tr>
      <w:tr w14:paraId="2BF4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31" w:type="dxa"/>
          </w:tcPr>
          <w:p w14:paraId="13A28B8C">
            <w:pPr>
              <w:widowControl w:val="0"/>
              <w:jc w:val="center"/>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val="en-US" w:eastAsia="zh-CN"/>
              </w:rPr>
              <w:t>说明</w:t>
            </w:r>
          </w:p>
        </w:tc>
        <w:tc>
          <w:tcPr>
            <w:tcW w:w="8328" w:type="dxa"/>
            <w:gridSpan w:val="3"/>
            <w:vAlign w:val="center"/>
          </w:tcPr>
          <w:p w14:paraId="71FBB194">
            <w:pPr>
              <w:ind w:firstLine="2160" w:firstLineChars="90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(法定节假日标准)</w:t>
            </w:r>
          </w:p>
          <w:p w14:paraId="6789506D">
            <w:pPr>
              <w:numPr>
                <w:ilvl w:val="0"/>
                <w:numId w:val="0"/>
              </w:numPr>
              <w:shd w:val="clear"/>
              <w:jc w:val="left"/>
              <w:rPr>
                <w:rFonts w:hint="default" w:ascii="宋体" w:hAnsi="宋体" w:cs="宋体"/>
                <w:sz w:val="24"/>
                <w:szCs w:val="24"/>
                <w:vertAlign w:val="baseline"/>
                <w:lang w:val="en-US" w:eastAsia="zh-CN"/>
              </w:rPr>
            </w:pPr>
            <w:r>
              <w:rPr>
                <w:rFonts w:hint="eastAsia" w:ascii="宋体" w:hAnsi="宋体" w:cs="宋体"/>
                <w:sz w:val="24"/>
                <w:szCs w:val="24"/>
                <w:vertAlign w:val="baseline"/>
                <w:lang w:val="en-US" w:eastAsia="zh-CN"/>
              </w:rPr>
              <w:t>春节4天（</w:t>
            </w:r>
            <w:r>
              <w:rPr>
                <w:rFonts w:hint="eastAsia" w:ascii="宋体" w:hAnsi="宋体" w:cs="宋体"/>
                <w:color w:val="0000FF"/>
                <w:sz w:val="24"/>
                <w:szCs w:val="24"/>
                <w:vertAlign w:val="baseline"/>
                <w:lang w:val="en-US" w:eastAsia="zh-CN"/>
              </w:rPr>
              <w:t>农历除夕</w:t>
            </w:r>
            <w:r>
              <w:rPr>
                <w:rFonts w:hint="eastAsia" w:ascii="宋体" w:hAnsi="宋体" w:cs="宋体"/>
                <w:sz w:val="24"/>
                <w:szCs w:val="24"/>
                <w:vertAlign w:val="baseline"/>
                <w:lang w:val="en-US" w:eastAsia="zh-CN"/>
              </w:rPr>
              <w:t>、正月初一至初三）+100元/天/人、其他+30元/天/人</w:t>
            </w:r>
          </w:p>
        </w:tc>
      </w:tr>
    </w:tbl>
    <w:p w14:paraId="2D1E8BE8">
      <w:pPr>
        <w:pStyle w:val="12"/>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62947387-FECD-43CE-BED0-E60DFE67310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09F4E"/>
    <w:multiLevelType w:val="singleLevel"/>
    <w:tmpl w:val="FCF09F4E"/>
    <w:lvl w:ilvl="0" w:tentative="0">
      <w:start w:val="1"/>
      <w:numFmt w:val="decimal"/>
      <w:suff w:val="nothing"/>
      <w:lvlText w:val="%1、"/>
      <w:lvlJc w:val="left"/>
    </w:lvl>
  </w:abstractNum>
  <w:abstractNum w:abstractNumId="1">
    <w:nsid w:val="12EA4647"/>
    <w:multiLevelType w:val="singleLevel"/>
    <w:tmpl w:val="12EA464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3NmYyMjU5OTViZDViYmUzYWY0ODgxZWRmNTE4OTkifQ=="/>
  </w:docVars>
  <w:rsids>
    <w:rsidRoot w:val="005303EF"/>
    <w:rsid w:val="005303EF"/>
    <w:rsid w:val="006751E0"/>
    <w:rsid w:val="00D808C0"/>
    <w:rsid w:val="00DC58B3"/>
    <w:rsid w:val="02B27DA5"/>
    <w:rsid w:val="05FF5014"/>
    <w:rsid w:val="066C1A43"/>
    <w:rsid w:val="0A1E3055"/>
    <w:rsid w:val="0A477ED1"/>
    <w:rsid w:val="0AC80309"/>
    <w:rsid w:val="0CFD32A5"/>
    <w:rsid w:val="0E82658B"/>
    <w:rsid w:val="14273758"/>
    <w:rsid w:val="16B85280"/>
    <w:rsid w:val="19EA0008"/>
    <w:rsid w:val="1A345F7C"/>
    <w:rsid w:val="295642C6"/>
    <w:rsid w:val="2DE24215"/>
    <w:rsid w:val="2EF52536"/>
    <w:rsid w:val="2F913967"/>
    <w:rsid w:val="32143C72"/>
    <w:rsid w:val="336E20A7"/>
    <w:rsid w:val="34B13142"/>
    <w:rsid w:val="37CE631C"/>
    <w:rsid w:val="380A3F33"/>
    <w:rsid w:val="3E50298F"/>
    <w:rsid w:val="3FB16496"/>
    <w:rsid w:val="42A93261"/>
    <w:rsid w:val="44DC04D5"/>
    <w:rsid w:val="46590B87"/>
    <w:rsid w:val="47F40975"/>
    <w:rsid w:val="497E50E4"/>
    <w:rsid w:val="49B358B6"/>
    <w:rsid w:val="55AB38D6"/>
    <w:rsid w:val="57B7733B"/>
    <w:rsid w:val="599B50F5"/>
    <w:rsid w:val="5A5735FE"/>
    <w:rsid w:val="5EF808F3"/>
    <w:rsid w:val="5FD04E7A"/>
    <w:rsid w:val="606B4B75"/>
    <w:rsid w:val="6141093B"/>
    <w:rsid w:val="655D353A"/>
    <w:rsid w:val="6FFB7F89"/>
    <w:rsid w:val="7019229F"/>
    <w:rsid w:val="760951B9"/>
    <w:rsid w:val="77877680"/>
    <w:rsid w:val="7B7A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cs="宋体"/>
      <w:szCs w:val="22"/>
    </w:rPr>
  </w:style>
  <w:style w:type="paragraph" w:styleId="3">
    <w:name w:val="Body Text"/>
    <w:basedOn w:val="1"/>
    <w:next w:val="1"/>
    <w:qFormat/>
    <w:uiPriority w:val="1"/>
    <w:rPr>
      <w:rFonts w:ascii="宋体" w:hAnsi="宋体" w:cs="宋体"/>
      <w:sz w:val="24"/>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_Style 3"/>
    <w:basedOn w:val="1"/>
    <w:next w:val="6"/>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1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页眉 Char"/>
    <w:basedOn w:val="10"/>
    <w:link w:val="5"/>
    <w:qFormat/>
    <w:uiPriority w:val="0"/>
    <w:rPr>
      <w:rFonts w:ascii="Times New Roman" w:hAnsi="Times New Roman" w:eastAsia="宋体" w:cs="Times New Roman"/>
      <w:kern w:val="2"/>
      <w:sz w:val="18"/>
      <w:szCs w:val="18"/>
    </w:rPr>
  </w:style>
  <w:style w:type="character" w:customStyle="1" w:styleId="15">
    <w:name w:val="页脚 Char"/>
    <w:basedOn w:val="10"/>
    <w:link w:val="4"/>
    <w:qFormat/>
    <w:uiPriority w:val="0"/>
    <w:rPr>
      <w:rFonts w:ascii="Times New Roman" w:hAnsi="Times New Roman" w:eastAsia="宋体" w:cs="Times New Roman"/>
      <w:kern w:val="2"/>
      <w:sz w:val="18"/>
      <w:szCs w:val="18"/>
    </w:rPr>
  </w:style>
  <w:style w:type="character" w:customStyle="1" w:styleId="16">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4393</Words>
  <Characters>4493</Characters>
  <Lines>15</Lines>
  <Paragraphs>4</Paragraphs>
  <TotalTime>13</TotalTime>
  <ScaleCrop>false</ScaleCrop>
  <LinksUpToDate>false</LinksUpToDate>
  <CharactersWithSpaces>4517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郑</cp:lastModifiedBy>
  <cp:lastPrinted>2024-04-08T06:50:00Z</cp:lastPrinted>
  <dcterms:modified xsi:type="dcterms:W3CDTF">2026-02-28T10:21:29Z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86B0FD19571846CD93ACBD8C2CF3BC65_13</vt:lpwstr>
  </property>
  <property fmtid="{D5CDD505-2E9C-101B-9397-08002B2CF9AE}" pid="4" name="KSOTemplateDocerSaveRecord">
    <vt:lpwstr>eyJoZGlkIjoiMTU1YzFmNjdiZWEzMTQ4NzIzZjRiMGI1MWRiNTg2MmMiLCJ1c2VySWQiOiIzODgxMzUyNjIifQ==</vt:lpwstr>
  </property>
</Properties>
</file>