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4971">
      <w:pPr>
        <w:spacing w:afterAutospacing="0" w:line="60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  <w:t>珠海市中西医结合医院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2025年网络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安全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综合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服务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采购项目用户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需求</w:t>
      </w:r>
    </w:p>
    <w:p w14:paraId="48CF1F36">
      <w:pPr>
        <w:spacing w:before="315" w:beforeLines="100" w:beforeAutospacing="0" w:line="6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述</w:t>
      </w:r>
    </w:p>
    <w:p w14:paraId="1C6A2201"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珠海市中西医结合医院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2025年网络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安全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综合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服务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采购项目</w:t>
      </w:r>
    </w:p>
    <w:p w14:paraId="547EC06B">
      <w:pPr>
        <w:pStyle w:val="2"/>
        <w:spacing w:after="0" w:afterAutospacing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2、项目预算：26万元</w:t>
      </w:r>
    </w:p>
    <w:p w14:paraId="2E9C087B">
      <w:pPr>
        <w:spacing w:beforeAutospacing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3、服务地点：珠海市中西医结合医院指定地点</w:t>
      </w:r>
    </w:p>
    <w:p w14:paraId="36627351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4、服务期限：合同签订生效后一年</w:t>
      </w:r>
    </w:p>
    <w:p w14:paraId="1D711E99">
      <w:pPr>
        <w:pStyle w:val="3"/>
        <w:numPr>
          <w:ilvl w:val="0"/>
          <w:numId w:val="0"/>
        </w:numPr>
        <w:spacing w:before="0" w:after="0" w:line="579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项目背景</w:t>
      </w:r>
    </w:p>
    <w:p w14:paraId="7A4E1DDA">
      <w:pPr>
        <w:pStyle w:val="8"/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随着医疗行业信息化建设的持续深化与普及，信息系统已全面融入医院运营全流程，成为支撑医疗服务、管理决策及医患交互的核心技术底座。自深化医药卫生体制改革推进以来，医院业务场景进一步突破传统边界——从院内服务延伸至院外联动，从封闭架构转向开放协同，这一转变在提升医疗服务效率的同时，也让医院信息系统面临的安全风险呈现指数级增长。当前，勒索攻击、挖矿木马、数据泄露等安全威胁已成为行业共性挑战，网络安全已成为医疗机构必须坚守的“生命线”。</w:t>
      </w:r>
    </w:p>
    <w:p w14:paraId="476D0292">
      <w:pPr>
        <w:pStyle w:val="8"/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从外部环境看，医院面临的网络安全形势愈发严峻：黑客攻击手段持续迭代，新型攻击工具（如自动化漏洞利用、AI驱动的钓鱼攻击等）层出不穷，以勒索病毒为代表的针对性攻击呈高发态势，攻击目标直指医院核心业务系统及敏感数据。据行业统计，近年全国范围内已有多家医院因遭受网络攻击导致业务中断、患者数据泄露，不仅影响正常诊疗秩序，更引发患者信任危机与社会舆论风险。</w:t>
      </w:r>
    </w:p>
    <w:p w14:paraId="27DAB591">
      <w:pPr>
        <w:pStyle w:val="8"/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然而，多数医疗机构在安全防护能力上存在显著短板：一方面，外部威胁的隐蔽性、复杂性远超内部防御水平，形成“攻防不对等”的被动局面；另一方面，医院受限于人力、技术资源及专业经验，安全运营投入难以覆盖资产梳理、漏洞管理、策略优化、威胁监测、事件响应等全周期工作，导致资产底数不清、漏洞修复滞后、威胁处置低效等问题普遍存在，安全隐患长期累积。</w:t>
      </w:r>
    </w:p>
    <w:p w14:paraId="2F1FD8C9">
      <w:pPr>
        <w:pStyle w:val="8"/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综上，本项目旨在通过专业化安全运营服务，弥补医院自身安全能力缺口，实现对网络安全的主动防御与动态管控，为医院信息化建设与业务发展筑牢安全屏障。</w:t>
      </w:r>
    </w:p>
    <w:p w14:paraId="472798AE">
      <w:pPr>
        <w:pStyle w:val="3"/>
        <w:numPr>
          <w:ilvl w:val="0"/>
          <w:numId w:val="0"/>
        </w:numPr>
        <w:spacing w:before="0" w:after="0" w:line="579" w:lineRule="exact"/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、服务需求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清单</w:t>
      </w:r>
    </w:p>
    <w:tbl>
      <w:tblPr>
        <w:tblStyle w:val="5"/>
        <w:tblW w:w="9676" w:type="dxa"/>
        <w:tblInd w:w="-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18"/>
        <w:gridCol w:w="2551"/>
        <w:gridCol w:w="2127"/>
        <w:gridCol w:w="2773"/>
      </w:tblGrid>
      <w:tr w14:paraId="04EF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510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D5D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类型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271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内容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82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服务频率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DD8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交付物</w:t>
            </w:r>
          </w:p>
        </w:tc>
      </w:tr>
      <w:tr w14:paraId="3D68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02B7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0F1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常态化安全运营服务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A40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重要资产梳理与管理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D67F3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资产数：30个，服务频率：4次/年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9B317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《资产信息确认表》</w:t>
            </w:r>
          </w:p>
        </w:tc>
      </w:tr>
      <w:tr w14:paraId="3626E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1DA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C8EF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670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安全现状检查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DF240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789D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《安全威胁分析报告》</w:t>
            </w:r>
          </w:p>
        </w:tc>
      </w:tr>
      <w:tr w14:paraId="4862E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05DB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6AF1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64D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系统脆弱性管理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1266F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C5A5A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《系统脆弱性扫描报告》</w:t>
            </w:r>
          </w:p>
        </w:tc>
      </w:tr>
      <w:tr w14:paraId="7CB6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021B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941B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C8E5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7*24小时服务团队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C10C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资产数：30个，7*24小时，1年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2CA9E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《节假日值守报告》</w:t>
            </w:r>
          </w:p>
          <w:p w14:paraId="6B13E065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《专属服务微信群》</w:t>
            </w:r>
          </w:p>
          <w:p w14:paraId="74946A17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《每季度上门汇报》</w:t>
            </w:r>
          </w:p>
        </w:tc>
      </w:tr>
      <w:tr w14:paraId="779BB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79F1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DEE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214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安全威胁管理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98738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54CD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《安全威胁情报通告》</w:t>
            </w:r>
          </w:p>
          <w:p w14:paraId="7C52EDB2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《威胁狩猎报告》</w:t>
            </w:r>
          </w:p>
          <w:p w14:paraId="1475D2D5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《安全运营周报》</w:t>
            </w:r>
          </w:p>
          <w:p w14:paraId="0725F0F3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《安全运营季度报告》</w:t>
            </w:r>
          </w:p>
          <w:p w14:paraId="55995D43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《安全运营年度报告》</w:t>
            </w:r>
          </w:p>
        </w:tc>
      </w:tr>
      <w:tr w14:paraId="29AE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B5C7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625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安全能力提升服务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95A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网站监测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0C651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网站数：5个，7*24小时，1年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4D011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《网站安全监测报告》</w:t>
            </w:r>
          </w:p>
        </w:tc>
      </w:tr>
      <w:tr w14:paraId="208E4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652F4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3A54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5A44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重要时期保障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D3EC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资产数：30个，服务频率：21天/年，服务器期间7*24小时值守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CC9D2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《重要时期值守日报》</w:t>
            </w:r>
          </w:p>
          <w:p w14:paraId="5BB742E5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《重要时期值守总结报告》</w:t>
            </w:r>
          </w:p>
        </w:tc>
      </w:tr>
      <w:tr w14:paraId="22D5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A44F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208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网络安全服务工具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920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AI安全分析平台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749D1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1套/年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7B0C4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/</w:t>
            </w:r>
          </w:p>
        </w:tc>
      </w:tr>
      <w:tr w14:paraId="61277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0AC3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CF6D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7AB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流量采集检测探针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28A89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1套/年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6B5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/</w:t>
            </w:r>
          </w:p>
        </w:tc>
      </w:tr>
    </w:tbl>
    <w:p w14:paraId="54CD1E9F">
      <w:pPr>
        <w:pStyle w:val="2"/>
        <w:rPr>
          <w:rFonts w:hint="eastAsia" w:ascii="仿宋" w:hAnsi="仿宋" w:eastAsia="仿宋" w:cs="仿宋"/>
          <w:lang w:eastAsia="zh-CN"/>
        </w:rPr>
      </w:pPr>
    </w:p>
    <w:p w14:paraId="5A959537">
      <w:pPr>
        <w:pStyle w:val="3"/>
        <w:numPr>
          <w:ilvl w:val="0"/>
          <w:numId w:val="0"/>
        </w:numPr>
        <w:spacing w:before="0" w:after="0" w:line="579" w:lineRule="exact"/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服务需求</w:t>
      </w:r>
    </w:p>
    <w:p w14:paraId="40B4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（一）常态化安全运营服务</w:t>
      </w:r>
    </w:p>
    <w:p w14:paraId="775D8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重要资产梳理与管理</w:t>
      </w:r>
    </w:p>
    <w:p w14:paraId="1012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资产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探测：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服务范围内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业务资产进行全面梳理（梳理的信息包含支撑业务系统运转的操作系统、IP地址、开放端口等信息）。</w:t>
      </w:r>
    </w:p>
    <w:p w14:paraId="39C6B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资产管理：当发现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医院核心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资产发生变更时，对变更信息进行确认与更新，确保深信资产信息的准确性和全面性，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输出资产表格。输出物：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《资产信息确认表》</w:t>
      </w:r>
    </w:p>
    <w:p w14:paraId="68F78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2、安全现状检查</w:t>
      </w:r>
    </w:p>
    <w:p w14:paraId="7B338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安全策略检查及调优：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定期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安全设备（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如防火墙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）进行统一检查，确保安全设备上的安全策略始终处于最优水平，针对威胁能起到最好的防护效果。</w:t>
      </w:r>
    </w:p>
    <w:p w14:paraId="26A88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业务暴露面梳理：使用扫描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医院业务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资产开展暴露面探测，以梳理资产面向互联网的开放情况，快速发现违规暴露在互联网中的资产及存在的风险并进行处置，实现对暴露面资产可管可控，降低暴露面资产的风险。</w:t>
      </w:r>
    </w:p>
    <w:p w14:paraId="6CDC401B">
      <w:pPr>
        <w:pStyle w:val="2"/>
        <w:ind w:firstLine="420" w:firstLine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输出物：《安全威胁分析报告》《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安全策略检查及调优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报告》</w:t>
      </w:r>
    </w:p>
    <w:p w14:paraId="5ADB4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3、系统脆弱性管理</w:t>
      </w:r>
    </w:p>
    <w:p w14:paraId="222B6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采用专业的扫描工具对目标信息系统（包括操作系统、数据库、系统软件、应用软件（含WEB应用）、网络设备、安全设备等）进行安全扫描，并对扫描结果进行人工验证。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具体要求如下：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6445"/>
      </w:tblGrid>
      <w:tr w14:paraId="36E3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6" w:type="pct"/>
            <w:shd w:val="clear" w:color="auto" w:fill="auto"/>
            <w:vAlign w:val="center"/>
          </w:tcPr>
          <w:p w14:paraId="2F76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3311" w:type="pct"/>
            <w:shd w:val="clear" w:color="auto" w:fill="auto"/>
            <w:vAlign w:val="center"/>
          </w:tcPr>
          <w:p w14:paraId="0115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服务要求</w:t>
            </w:r>
          </w:p>
        </w:tc>
      </w:tr>
      <w:tr w14:paraId="1EDA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66" w:type="pct"/>
            <w:shd w:val="clear" w:color="auto" w:fill="auto"/>
            <w:vAlign w:val="center"/>
          </w:tcPr>
          <w:p w14:paraId="1CCF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漏洞扫描与验证</w:t>
            </w:r>
          </w:p>
        </w:tc>
        <w:tc>
          <w:tcPr>
            <w:tcW w:w="3311" w:type="pct"/>
            <w:shd w:val="clear" w:color="auto" w:fill="auto"/>
            <w:vAlign w:val="center"/>
          </w:tcPr>
          <w:p w14:paraId="4AAD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漏洞扫描与验证：针对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医院核心资产的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系统漏洞和Web漏洞进行全量扫描，并针对发现的Web漏洞进行验证，验证漏洞的真实性及分析发生后可造成的危害。</w:t>
            </w:r>
          </w:p>
        </w:tc>
      </w:tr>
      <w:tr w14:paraId="6971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66" w:type="pct"/>
            <w:shd w:val="clear" w:color="auto" w:fill="auto"/>
            <w:vAlign w:val="center"/>
          </w:tcPr>
          <w:p w14:paraId="24D5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漏洞修复优先级排序</w:t>
            </w:r>
          </w:p>
        </w:tc>
        <w:tc>
          <w:tcPr>
            <w:tcW w:w="3311" w:type="pct"/>
            <w:shd w:val="clear" w:color="auto" w:fill="auto"/>
            <w:vAlign w:val="center"/>
          </w:tcPr>
          <w:p w14:paraId="6CA0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漏洞修复优先级排序与通告：基于漏洞扫描结果、资产重要性及漏洞的威胁情报，对漏洞进行重要性排序，确定修复的优先级，并将最终结果通告给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 w14:paraId="66AF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66" w:type="pct"/>
            <w:shd w:val="clear" w:color="auto" w:fill="auto"/>
            <w:vAlign w:val="center"/>
          </w:tcPr>
          <w:p w14:paraId="6C32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可落地的修复方案</w:t>
            </w:r>
          </w:p>
        </w:tc>
        <w:tc>
          <w:tcPr>
            <w:tcW w:w="3311" w:type="pct"/>
            <w:shd w:val="clear" w:color="auto" w:fill="auto"/>
            <w:vAlign w:val="center"/>
          </w:tcPr>
          <w:p w14:paraId="2304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漏洞可落地修复方案：对漏洞进行分析并输出可落地的修复方案，通过工单系统跟踪修复情况。</w:t>
            </w:r>
          </w:p>
        </w:tc>
      </w:tr>
      <w:tr w14:paraId="201F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66" w:type="pct"/>
            <w:shd w:val="clear" w:color="auto" w:fill="auto"/>
            <w:vAlign w:val="center"/>
          </w:tcPr>
          <w:p w14:paraId="084E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高可利用漏洞防护</w:t>
            </w:r>
          </w:p>
        </w:tc>
        <w:tc>
          <w:tcPr>
            <w:tcW w:w="3311" w:type="pct"/>
            <w:shd w:val="clear" w:color="auto" w:fill="auto"/>
            <w:vAlign w:val="center"/>
          </w:tcPr>
          <w:p w14:paraId="7D90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高可利用漏洞防护，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针对防火墙等安全设备下发策略，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一键防护扫描组件发现的高可利用漏洞。</w:t>
            </w:r>
          </w:p>
        </w:tc>
      </w:tr>
      <w:tr w14:paraId="3B85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66" w:type="pct"/>
            <w:shd w:val="clear" w:color="auto" w:fill="auto"/>
            <w:vAlign w:val="center"/>
          </w:tcPr>
          <w:p w14:paraId="3EA3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漏洞复测与状态追踪</w:t>
            </w:r>
          </w:p>
        </w:tc>
        <w:tc>
          <w:tcPr>
            <w:tcW w:w="3311" w:type="pct"/>
            <w:shd w:val="clear" w:color="auto" w:fill="auto"/>
            <w:vAlign w:val="center"/>
          </w:tcPr>
          <w:p w14:paraId="49F4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漏洞复测与状态追踪：对修复的漏洞进行复测，及时更新漏洞工单的漏洞修复状态。</w:t>
            </w:r>
          </w:p>
        </w:tc>
      </w:tr>
      <w:tr w14:paraId="5116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6" w:type="pct"/>
            <w:shd w:val="clear" w:color="auto" w:fill="auto"/>
            <w:vAlign w:val="center"/>
          </w:tcPr>
          <w:p w14:paraId="4045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弱口令分析与管理</w:t>
            </w:r>
          </w:p>
        </w:tc>
        <w:tc>
          <w:tcPr>
            <w:tcW w:w="3311" w:type="pct"/>
            <w:shd w:val="clear" w:color="auto" w:fill="auto"/>
            <w:vAlign w:val="center"/>
          </w:tcPr>
          <w:p w14:paraId="0DBE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实现信息化资产不同应用弱口令猜解检测，如：SMB、Mssql、Mysql、Oracle、smtp、VNC、ftp、telnet、ssh、mysql、tomcat等。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针对安全组件收集的弱密码流量及日志进行分析验证，有针对性地进行内外网的弱口令检测，并将检测发现的问题通过工单系统跟踪修复状态。</w:t>
            </w:r>
          </w:p>
        </w:tc>
      </w:tr>
    </w:tbl>
    <w:p w14:paraId="43B4E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输出物：《系统脆弱性扫描报告》</w:t>
      </w:r>
    </w:p>
    <w:p w14:paraId="7936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4、7*24小时服务团队</w:t>
      </w:r>
    </w:p>
    <w:p w14:paraId="362CA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保障服务质量，服务商需为医院配置一名经验丰富的安全专家作为专属服务经理，建立专属微信群，对医院咨询或上报的安全问题进行及时响应并给出建议，如主机加固建议咨询、安全事件处置建议咨询等，并在节假日期间进行7*24小时值守。</w:t>
      </w:r>
    </w:p>
    <w:p w14:paraId="27DEC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输出物：《节假日值守报告》《专属服务微信群》</w:t>
      </w:r>
    </w:p>
    <w:p w14:paraId="6711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5、安全威胁管理</w:t>
      </w:r>
    </w:p>
    <w:p w14:paraId="421D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7*24小时威胁鉴定与通报：针对主机发生的安全事件开展调查分析和影响面分析，对发生的安全事件进行人工鉴定和举证分析，对分析鉴定后的各类威胁告警、安全事件生成服务工单，并及时向医院通告。</w:t>
      </w:r>
    </w:p>
    <w:p w14:paraId="4E05C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威胁分析与处置：针对每一个真实的威胁和告警，进行深度分析验证，分析判断受影响范围及是否攻击成功，将深度关联分析的结果通过服务群/邮件等方式告知医院；威胁处置：向医院提供对应的处置和加固建议（如封锁攻击源、设置安全策略防护等措施），并借助医院已有的安全组件帮助用户闭环威胁，帮助医院快速恢复业务，消除或减轻影响，闭环事件工单。</w:t>
      </w:r>
    </w:p>
    <w:p w14:paraId="79EDF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新型威胁情报推送：精准威胁情报推送，实时抓取互联网最新威胁情报与医院资产信息进行匹配，结合威胁情报，排查是否对医院资产造成影响并及时协助医院进行安全加固。</w:t>
      </w:r>
    </w:p>
    <w:p w14:paraId="5118C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输出物：《威胁情报通告》《威胁狩猎报告》《安全运营周报》《安全运营月度报告》《安全运营季度报告》《安全运营年度报告》</w:t>
      </w:r>
    </w:p>
    <w:p w14:paraId="18C9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1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（二）安全能力提升服务</w:t>
      </w:r>
    </w:p>
    <w:p w14:paraId="7F12D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1、网站监测</w:t>
      </w:r>
    </w:p>
    <w:p w14:paraId="30522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网站提供持续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，包括对网页篡改、敏感词、网站挂码/黑链进行实时监测，持续监控网站业务的可用性，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具体服务内容如下：</w:t>
      </w:r>
    </w:p>
    <w:tbl>
      <w:tblPr>
        <w:tblStyle w:val="5"/>
        <w:tblW w:w="495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6712"/>
      </w:tblGrid>
      <w:tr w14:paraId="6706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服务要求</w:t>
            </w:r>
          </w:p>
        </w:tc>
      </w:tr>
      <w:tr w14:paraId="6106C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9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网页敏感词监测</w:t>
            </w:r>
          </w:p>
        </w:tc>
        <w:tc>
          <w:tcPr>
            <w:tcW w:w="3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持续对网站主要页面进行监测，精准匹配敏感信息，发现网页敏感词事件第一时间通过微信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服务群主动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通知用户，同时监测内容自动记录在报告中。</w:t>
            </w:r>
          </w:p>
        </w:tc>
      </w:tr>
      <w:tr w14:paraId="4507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C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网站挂马、黑链监测</w:t>
            </w:r>
          </w:p>
        </w:tc>
        <w:tc>
          <w:tcPr>
            <w:tcW w:w="3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对网页黑链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篡改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网页挂马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进行监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发现后提供安全专家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人工验证，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并通告医院。</w:t>
            </w:r>
          </w:p>
        </w:tc>
      </w:tr>
      <w:tr w14:paraId="06B8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0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网站页面篡改监测</w:t>
            </w:r>
          </w:p>
        </w:tc>
        <w:tc>
          <w:tcPr>
            <w:tcW w:w="3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1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对目标站点进行实时篡改监测，首页每5分钟一次，全站每3天一次，一旦发现被篡改第一时间通过微信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群进行告警。</w:t>
            </w:r>
          </w:p>
        </w:tc>
      </w:tr>
      <w:tr w14:paraId="2DC5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1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信息收集</w:t>
            </w:r>
          </w:p>
        </w:tc>
        <w:tc>
          <w:tcPr>
            <w:tcW w:w="3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为缩减暴露面，可以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同时从内网及互联网侧自动化收集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服务资产内的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网站对外暴露信息，包括但不限于：IP、域名、端口、指纹等。</w:t>
            </w:r>
          </w:p>
        </w:tc>
      </w:tr>
      <w:tr w14:paraId="13A84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1F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互联网漏洞检测</w:t>
            </w:r>
          </w:p>
        </w:tc>
        <w:tc>
          <w:tcPr>
            <w:tcW w:w="3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模拟黑客攻击视角，从互联网对网站的web漏洞进行检测，和系统漏洞扫描，包括：操作系统、网络设备、数据库等的漏洞扫描，支持选择紧急漏洞进行单独评估</w:t>
            </w:r>
          </w:p>
        </w:tc>
      </w:tr>
      <w:tr w14:paraId="75754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3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高危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漏洞验证</w:t>
            </w:r>
          </w:p>
        </w:tc>
        <w:tc>
          <w:tcPr>
            <w:tcW w:w="3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67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针对检测发现的高危漏洞，进行安全专家人工验证，并通过微信群实时向医院通告</w:t>
            </w:r>
          </w:p>
        </w:tc>
      </w:tr>
      <w:tr w14:paraId="782E4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5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业务可用性监测</w:t>
            </w:r>
          </w:p>
        </w:tc>
        <w:tc>
          <w:tcPr>
            <w:tcW w:w="3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动持续对网站的可用性进行探测，网站的首页url保持每10分钟探测一次，及时发现断网故障，微信专家群主动告警通知医院，支持多节点的可用性探测，提供的监测节点不少于4个，各节点的分布地点需位于不同城市，以保障监测的准确性。</w:t>
            </w:r>
          </w:p>
        </w:tc>
      </w:tr>
      <w:tr w14:paraId="1F3A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3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总结报告</w:t>
            </w:r>
          </w:p>
        </w:tc>
        <w:tc>
          <w:tcPr>
            <w:tcW w:w="3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将网站安全情况与安全威胁管理的报告相结合，报告中需包含：网站监测服务概述，目标网站的篡改/可用性/漏洞等问题总结</w:t>
            </w:r>
          </w:p>
        </w:tc>
      </w:tr>
    </w:tbl>
    <w:p w14:paraId="1C2CD7DB">
      <w:pPr>
        <w:bidi w:val="0"/>
        <w:rPr>
          <w:rFonts w:hint="eastAsia" w:ascii="仿宋" w:hAnsi="仿宋" w:eastAsia="仿宋" w:cs="仿宋"/>
          <w:lang w:val="en-US" w:eastAsia="zh-CN"/>
        </w:rPr>
      </w:pPr>
    </w:p>
    <w:p w14:paraId="1EC29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2、重要时期保障</w:t>
      </w:r>
    </w:p>
    <w:p w14:paraId="5F313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前黑客攻击呈组织化，而医院防守方人员有限，以至于在重要时期保障中以一己之力是很难对抗庞大的黑客组织，需要在国家重要会议、活动的举办及攻防演练期间开展重要时期保障，帮助医院防范网络安全重大风险，遏制网络安全重大事故。</w:t>
      </w:r>
    </w:p>
    <w:tbl>
      <w:tblPr>
        <w:tblStyle w:val="5"/>
        <w:tblW w:w="8424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6951"/>
      </w:tblGrid>
      <w:tr w14:paraId="24E3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2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服务要求</w:t>
            </w:r>
          </w:p>
        </w:tc>
      </w:tr>
      <w:tr w14:paraId="68E8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保障前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对医院核心业务系统资产进行安全加固，包括漏洞扫描、补丁修复等。</w:t>
            </w:r>
          </w:p>
        </w:tc>
      </w:tr>
      <w:tr w14:paraId="7539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保障中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提供高级安全攻防专家在线值守，每两个小时进行一次人工威胁狩猎，主动全面地分析全网安全日志信息，提高有效攻击事件的检出率，从安全攻击事件产生到发现时间≤30分钟。</w:t>
            </w:r>
          </w:p>
        </w:tc>
      </w:tr>
      <w:tr w14:paraId="093B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实时监测网络安全状态，攻防演习期间，对攻击事件自动化生成工单，及时进行分析与预警，攻击事件包含境外黑客攻击事件、暴力破解攻击事件、持续攻击事件、高级威胁事件等，及时通告医院。</w:t>
            </w:r>
          </w:p>
        </w:tc>
      </w:tr>
      <w:tr w14:paraId="5A73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全保障期间的应急处理，对页面篡改、通报、断网、webshell、黑链等各类严重安全事件进行紧急响应和处置的解决方案，实时针对异常流量分析、攻击日志和病毒日志分析，经过海量数据脱敏、聚合发现安全事件，具体包括：</w:t>
            </w:r>
          </w:p>
          <w:p w14:paraId="25621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①入侵影响抑制：通过事件检测分析，提供抑制手段，降低入侵影响，协助快速恢复业务。</w:t>
            </w:r>
          </w:p>
          <w:p w14:paraId="3621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②入侵威胁清除：排查攻击路径，恶意文件清除。</w:t>
            </w:r>
          </w:p>
          <w:p w14:paraId="45FD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③入侵原因分析：还原攻击路径，分析入侵事件原因。</w:t>
            </w:r>
          </w:p>
          <w:p w14:paraId="4B48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输出物《重要时期值守日报》，报告频率：每天一次</w:t>
            </w:r>
          </w:p>
          <w:p w14:paraId="44D5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《重要时期值守总结报告》，报告频率：按需触发，不限次数</w:t>
            </w:r>
          </w:p>
        </w:tc>
      </w:tr>
      <w:tr w14:paraId="20DC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保障结束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重保结束后，加固建议指导：结合医院现有安全防御体系，指导医院进行安全加固、提供整改建议、防止再次入侵。</w:t>
            </w:r>
          </w:p>
        </w:tc>
      </w:tr>
    </w:tbl>
    <w:p w14:paraId="27ED4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6D92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1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（三）服务工具</w:t>
      </w:r>
    </w:p>
    <w:p w14:paraId="7D7E9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1、AI安全分析平台</w:t>
      </w:r>
    </w:p>
    <w:p w14:paraId="2AF2F5D6">
      <w:pPr>
        <w:pStyle w:val="2"/>
        <w:ind w:firstLine="42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1套安全运营分析平台作为服务期间的组件，具体要求：AI平台服务支持接入的遥测源数据中，网络侧检测流量不低于1500M，端点行为数据的服务器数量不低于300个、PC数量不低800个，服务期不少1于年。需支持与医院现有防火墙联动，支持将防火墙产品产生的安全日志等数据上报至AI安全运营分析平台，并在平台进行威胁展示，当发现平台发现威胁时，可直接联动防火墙进行封堵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支持实时接收安全设备检测到的安全事件信息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，对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安全日志数据提供7*24小时的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安全托管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，支持综合安全风险、主机安全风险、脆弱性感知、外部感知、工单、摘要、处置报告多种方式呈现，可快速生成月度、季度、年度PPT报表，摘要报告支持PPT格式导出等。</w:t>
      </w:r>
    </w:p>
    <w:p w14:paraId="407E2D8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流量采集检测探针</w:t>
      </w:r>
    </w:p>
    <w:p w14:paraId="3C969D8B">
      <w:pPr>
        <w:pStyle w:val="2"/>
        <w:ind w:firstLine="56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提供1套流量采集检测探针系统，网络层吞吐量≥1.5Gbps，应用层吞吐量≥500Mbps规格: 1U，电源: 单电源，接口≥6千兆电口+2千兆光口SFP+2万兆光口SFP，支持标准端口运行非标准协议，非标准端口运行标准协议的异常流量检测，端口类型包括3389、53、80/8080、21、69、443、25、110、143、22等，支持多种类型日志传输模式,包含标准模式、精简模式、高级模式、局域网模式、自定义模式，适应医院不同应用场景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E13E1"/>
    <w:multiLevelType w:val="singleLevel"/>
    <w:tmpl w:val="AC6E13E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4339D1"/>
    <w:multiLevelType w:val="multilevel"/>
    <w:tmpl w:val="004339D1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A24442D"/>
    <w:multiLevelType w:val="multilevel"/>
    <w:tmpl w:val="3A24442D"/>
    <w:lvl w:ilvl="0" w:tentative="0">
      <w:start w:val="2"/>
      <w:numFmt w:val="decimal"/>
      <w:pStyle w:val="4"/>
      <w:lvlText w:val="%1"/>
      <w:lvlJc w:val="left"/>
      <w:pPr>
        <w:tabs>
          <w:tab w:val="left" w:pos="630"/>
        </w:tabs>
        <w:ind w:left="630" w:hanging="630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630"/>
        </w:tabs>
        <w:ind w:left="630" w:hanging="630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GQ5YzM5MmQxOGNmOTNhNjI4YjgwM2MzNThkNzkifQ=="/>
  </w:docVars>
  <w:rsids>
    <w:rsidRoot w:val="66A65B1A"/>
    <w:rsid w:val="00092509"/>
    <w:rsid w:val="000B7677"/>
    <w:rsid w:val="00535E7A"/>
    <w:rsid w:val="008225AE"/>
    <w:rsid w:val="009B72B5"/>
    <w:rsid w:val="009F4C1B"/>
    <w:rsid w:val="00B87A8B"/>
    <w:rsid w:val="00EB7E60"/>
    <w:rsid w:val="01282A3D"/>
    <w:rsid w:val="012A1CAE"/>
    <w:rsid w:val="01BB4E57"/>
    <w:rsid w:val="01C81F50"/>
    <w:rsid w:val="020016E9"/>
    <w:rsid w:val="02117D9A"/>
    <w:rsid w:val="02281EFA"/>
    <w:rsid w:val="0236335D"/>
    <w:rsid w:val="02702D13"/>
    <w:rsid w:val="02777BFD"/>
    <w:rsid w:val="0281282A"/>
    <w:rsid w:val="02922C89"/>
    <w:rsid w:val="029562D6"/>
    <w:rsid w:val="029A38EC"/>
    <w:rsid w:val="02B57408"/>
    <w:rsid w:val="02B67C59"/>
    <w:rsid w:val="02C941D1"/>
    <w:rsid w:val="02ED6112"/>
    <w:rsid w:val="033D0C2F"/>
    <w:rsid w:val="03463A74"/>
    <w:rsid w:val="034A3564"/>
    <w:rsid w:val="035C5045"/>
    <w:rsid w:val="039362CF"/>
    <w:rsid w:val="039E48F6"/>
    <w:rsid w:val="03E2554B"/>
    <w:rsid w:val="040108ED"/>
    <w:rsid w:val="042C45F3"/>
    <w:rsid w:val="04402271"/>
    <w:rsid w:val="04642762"/>
    <w:rsid w:val="04781A0B"/>
    <w:rsid w:val="048E122E"/>
    <w:rsid w:val="049039B1"/>
    <w:rsid w:val="04CB4231"/>
    <w:rsid w:val="04CB5FDF"/>
    <w:rsid w:val="04EA6327"/>
    <w:rsid w:val="04EF43C3"/>
    <w:rsid w:val="04FC6CA7"/>
    <w:rsid w:val="05137F6D"/>
    <w:rsid w:val="051C4A8C"/>
    <w:rsid w:val="053718C6"/>
    <w:rsid w:val="0541053E"/>
    <w:rsid w:val="055677A9"/>
    <w:rsid w:val="0563090D"/>
    <w:rsid w:val="0575419C"/>
    <w:rsid w:val="05AD7DDA"/>
    <w:rsid w:val="060E18EE"/>
    <w:rsid w:val="06112117"/>
    <w:rsid w:val="061D6D0E"/>
    <w:rsid w:val="064029FC"/>
    <w:rsid w:val="064354A6"/>
    <w:rsid w:val="06BC017A"/>
    <w:rsid w:val="06C416E6"/>
    <w:rsid w:val="06C56B95"/>
    <w:rsid w:val="06E31D05"/>
    <w:rsid w:val="070E6657"/>
    <w:rsid w:val="07132AAF"/>
    <w:rsid w:val="071F0864"/>
    <w:rsid w:val="07630750"/>
    <w:rsid w:val="077010BF"/>
    <w:rsid w:val="07C136C9"/>
    <w:rsid w:val="07E51AAD"/>
    <w:rsid w:val="07EF46DA"/>
    <w:rsid w:val="080165EE"/>
    <w:rsid w:val="081E0B1B"/>
    <w:rsid w:val="08206641"/>
    <w:rsid w:val="08493DEA"/>
    <w:rsid w:val="0858402D"/>
    <w:rsid w:val="087846CF"/>
    <w:rsid w:val="088714D6"/>
    <w:rsid w:val="08B5322E"/>
    <w:rsid w:val="08F3310D"/>
    <w:rsid w:val="08F85810"/>
    <w:rsid w:val="09344FF2"/>
    <w:rsid w:val="098A38B1"/>
    <w:rsid w:val="09C53944"/>
    <w:rsid w:val="09D771D4"/>
    <w:rsid w:val="09DC0C8E"/>
    <w:rsid w:val="09E10F24"/>
    <w:rsid w:val="09F305DE"/>
    <w:rsid w:val="0A157CFC"/>
    <w:rsid w:val="0A312D88"/>
    <w:rsid w:val="0A682522"/>
    <w:rsid w:val="0A6A0048"/>
    <w:rsid w:val="0A786C09"/>
    <w:rsid w:val="0A8E1F88"/>
    <w:rsid w:val="0A942C23"/>
    <w:rsid w:val="0AB84672"/>
    <w:rsid w:val="0ADD2F10"/>
    <w:rsid w:val="0B1D50BA"/>
    <w:rsid w:val="0B2621C1"/>
    <w:rsid w:val="0B50723E"/>
    <w:rsid w:val="0B534F80"/>
    <w:rsid w:val="0B6308FE"/>
    <w:rsid w:val="0B662D67"/>
    <w:rsid w:val="0B6C2C64"/>
    <w:rsid w:val="0B957346"/>
    <w:rsid w:val="0BC35C62"/>
    <w:rsid w:val="0BCB2D68"/>
    <w:rsid w:val="0C225F95"/>
    <w:rsid w:val="0C2C3124"/>
    <w:rsid w:val="0C48260B"/>
    <w:rsid w:val="0C590374"/>
    <w:rsid w:val="0CAC4948"/>
    <w:rsid w:val="0CBD6919"/>
    <w:rsid w:val="0CE73384"/>
    <w:rsid w:val="0CFC3CC5"/>
    <w:rsid w:val="0D240982"/>
    <w:rsid w:val="0D4C6163"/>
    <w:rsid w:val="0DB55A7E"/>
    <w:rsid w:val="0DCC3FC5"/>
    <w:rsid w:val="0DDA7292"/>
    <w:rsid w:val="0DE16873"/>
    <w:rsid w:val="0E592DE1"/>
    <w:rsid w:val="0E7616B1"/>
    <w:rsid w:val="0E855450"/>
    <w:rsid w:val="0EAC50D3"/>
    <w:rsid w:val="0EC96857"/>
    <w:rsid w:val="0F184516"/>
    <w:rsid w:val="0F3F7CF5"/>
    <w:rsid w:val="0F4F5A5E"/>
    <w:rsid w:val="0F5B2655"/>
    <w:rsid w:val="0FB0474F"/>
    <w:rsid w:val="0FB83603"/>
    <w:rsid w:val="0FBA7CE2"/>
    <w:rsid w:val="0FDB69B3"/>
    <w:rsid w:val="10046849"/>
    <w:rsid w:val="100A783E"/>
    <w:rsid w:val="102858E0"/>
    <w:rsid w:val="105552F6"/>
    <w:rsid w:val="108005C5"/>
    <w:rsid w:val="108160EB"/>
    <w:rsid w:val="10914580"/>
    <w:rsid w:val="109C2F25"/>
    <w:rsid w:val="10D4446D"/>
    <w:rsid w:val="10E01064"/>
    <w:rsid w:val="10E95984"/>
    <w:rsid w:val="10F468BD"/>
    <w:rsid w:val="110C31EE"/>
    <w:rsid w:val="110F7B9B"/>
    <w:rsid w:val="11546651"/>
    <w:rsid w:val="11901201"/>
    <w:rsid w:val="11961D01"/>
    <w:rsid w:val="11A450C7"/>
    <w:rsid w:val="11C12C43"/>
    <w:rsid w:val="11C73FD2"/>
    <w:rsid w:val="11DA5AB3"/>
    <w:rsid w:val="12415B32"/>
    <w:rsid w:val="124F46F3"/>
    <w:rsid w:val="125D0492"/>
    <w:rsid w:val="12932477"/>
    <w:rsid w:val="12A367ED"/>
    <w:rsid w:val="12FA5253"/>
    <w:rsid w:val="13100491"/>
    <w:rsid w:val="1319085D"/>
    <w:rsid w:val="13451652"/>
    <w:rsid w:val="13471FDA"/>
    <w:rsid w:val="13854144"/>
    <w:rsid w:val="13B80076"/>
    <w:rsid w:val="13C609E5"/>
    <w:rsid w:val="13E470BD"/>
    <w:rsid w:val="13E96481"/>
    <w:rsid w:val="141D3B73"/>
    <w:rsid w:val="14276FAA"/>
    <w:rsid w:val="143D5096"/>
    <w:rsid w:val="144B407D"/>
    <w:rsid w:val="145A2EDB"/>
    <w:rsid w:val="149F6180"/>
    <w:rsid w:val="14E86739"/>
    <w:rsid w:val="14ED01F3"/>
    <w:rsid w:val="15007F26"/>
    <w:rsid w:val="151B08BC"/>
    <w:rsid w:val="151C6413"/>
    <w:rsid w:val="156E30E2"/>
    <w:rsid w:val="15954E35"/>
    <w:rsid w:val="15997A33"/>
    <w:rsid w:val="15A62EDD"/>
    <w:rsid w:val="15AB60E4"/>
    <w:rsid w:val="15D05B4B"/>
    <w:rsid w:val="15E50ECA"/>
    <w:rsid w:val="15EA028F"/>
    <w:rsid w:val="15F000EF"/>
    <w:rsid w:val="162B0FD3"/>
    <w:rsid w:val="162C3A84"/>
    <w:rsid w:val="16361726"/>
    <w:rsid w:val="1638549E"/>
    <w:rsid w:val="163F05DA"/>
    <w:rsid w:val="164478A7"/>
    <w:rsid w:val="165665A6"/>
    <w:rsid w:val="165E795F"/>
    <w:rsid w:val="166B13D0"/>
    <w:rsid w:val="166C5148"/>
    <w:rsid w:val="167E40DB"/>
    <w:rsid w:val="168406E3"/>
    <w:rsid w:val="1695469E"/>
    <w:rsid w:val="16BA19CC"/>
    <w:rsid w:val="16BC5986"/>
    <w:rsid w:val="17017602"/>
    <w:rsid w:val="1738335E"/>
    <w:rsid w:val="173A4718"/>
    <w:rsid w:val="173C58DF"/>
    <w:rsid w:val="174A5489"/>
    <w:rsid w:val="176221FA"/>
    <w:rsid w:val="17710C68"/>
    <w:rsid w:val="17936E30"/>
    <w:rsid w:val="17B56040"/>
    <w:rsid w:val="17B60D70"/>
    <w:rsid w:val="17BD20FF"/>
    <w:rsid w:val="17D11706"/>
    <w:rsid w:val="17EA592D"/>
    <w:rsid w:val="180C6BE2"/>
    <w:rsid w:val="18390D96"/>
    <w:rsid w:val="183A3210"/>
    <w:rsid w:val="186D0013"/>
    <w:rsid w:val="18786026"/>
    <w:rsid w:val="18815C56"/>
    <w:rsid w:val="188A479A"/>
    <w:rsid w:val="189D70F1"/>
    <w:rsid w:val="18D23988"/>
    <w:rsid w:val="18D314AE"/>
    <w:rsid w:val="18E216F1"/>
    <w:rsid w:val="18F73ADD"/>
    <w:rsid w:val="192F2B88"/>
    <w:rsid w:val="197E7232"/>
    <w:rsid w:val="19831126"/>
    <w:rsid w:val="198B6616"/>
    <w:rsid w:val="198D3D53"/>
    <w:rsid w:val="19947044"/>
    <w:rsid w:val="19A52E4A"/>
    <w:rsid w:val="19DC4392"/>
    <w:rsid w:val="19F55458"/>
    <w:rsid w:val="1A115AEE"/>
    <w:rsid w:val="1A1D0C33"/>
    <w:rsid w:val="1A330456"/>
    <w:rsid w:val="1A66082C"/>
    <w:rsid w:val="1A7B1DFD"/>
    <w:rsid w:val="1A9C69AF"/>
    <w:rsid w:val="1AA630AC"/>
    <w:rsid w:val="1AD5150D"/>
    <w:rsid w:val="1AD93A76"/>
    <w:rsid w:val="1AE45BF4"/>
    <w:rsid w:val="1B317D6D"/>
    <w:rsid w:val="1B662AAD"/>
    <w:rsid w:val="1BBE48B7"/>
    <w:rsid w:val="1BCB249C"/>
    <w:rsid w:val="1C2C1601"/>
    <w:rsid w:val="1C6E7E6B"/>
    <w:rsid w:val="1C85314C"/>
    <w:rsid w:val="1CAB69CA"/>
    <w:rsid w:val="1CBC2A99"/>
    <w:rsid w:val="1CFF6D16"/>
    <w:rsid w:val="1D006167"/>
    <w:rsid w:val="1D36239C"/>
    <w:rsid w:val="1D807E56"/>
    <w:rsid w:val="1D905BC0"/>
    <w:rsid w:val="1DAA6C81"/>
    <w:rsid w:val="1DBC6D3A"/>
    <w:rsid w:val="1DC046F7"/>
    <w:rsid w:val="1DD95CC8"/>
    <w:rsid w:val="1DDE692B"/>
    <w:rsid w:val="1DEA52D0"/>
    <w:rsid w:val="1E2F1512"/>
    <w:rsid w:val="1E2F7187"/>
    <w:rsid w:val="1E9011FE"/>
    <w:rsid w:val="1E9E60BA"/>
    <w:rsid w:val="1EF65EF6"/>
    <w:rsid w:val="1EFC175F"/>
    <w:rsid w:val="1F070103"/>
    <w:rsid w:val="1F290E96"/>
    <w:rsid w:val="1F4E5D32"/>
    <w:rsid w:val="1F574BE7"/>
    <w:rsid w:val="1F677CA7"/>
    <w:rsid w:val="1F7C464D"/>
    <w:rsid w:val="1F7F7C9A"/>
    <w:rsid w:val="1F8658CD"/>
    <w:rsid w:val="1FA871F0"/>
    <w:rsid w:val="1FB931AC"/>
    <w:rsid w:val="1FD43585"/>
    <w:rsid w:val="200D2724"/>
    <w:rsid w:val="20144886"/>
    <w:rsid w:val="202A415D"/>
    <w:rsid w:val="20524589"/>
    <w:rsid w:val="207424C2"/>
    <w:rsid w:val="20BD316F"/>
    <w:rsid w:val="20D02EA3"/>
    <w:rsid w:val="20FC3C98"/>
    <w:rsid w:val="214E201A"/>
    <w:rsid w:val="215A09BE"/>
    <w:rsid w:val="21666CC5"/>
    <w:rsid w:val="216E7FC6"/>
    <w:rsid w:val="218E0668"/>
    <w:rsid w:val="21C66054"/>
    <w:rsid w:val="21C85928"/>
    <w:rsid w:val="21E02496"/>
    <w:rsid w:val="21F7445F"/>
    <w:rsid w:val="221B3C97"/>
    <w:rsid w:val="223A0103"/>
    <w:rsid w:val="22676060"/>
    <w:rsid w:val="22B341DD"/>
    <w:rsid w:val="22BE6D2B"/>
    <w:rsid w:val="22F10EAE"/>
    <w:rsid w:val="230A1F70"/>
    <w:rsid w:val="231F61B9"/>
    <w:rsid w:val="232674C5"/>
    <w:rsid w:val="23413645"/>
    <w:rsid w:val="234C2589"/>
    <w:rsid w:val="236267BD"/>
    <w:rsid w:val="23730109"/>
    <w:rsid w:val="238241FC"/>
    <w:rsid w:val="23957A8C"/>
    <w:rsid w:val="23B819CC"/>
    <w:rsid w:val="23D22A8E"/>
    <w:rsid w:val="23E7405F"/>
    <w:rsid w:val="23EB1DA2"/>
    <w:rsid w:val="23F8626D"/>
    <w:rsid w:val="24286B52"/>
    <w:rsid w:val="245D6E4F"/>
    <w:rsid w:val="24612064"/>
    <w:rsid w:val="249661B1"/>
    <w:rsid w:val="24977834"/>
    <w:rsid w:val="24BE1264"/>
    <w:rsid w:val="24C24825"/>
    <w:rsid w:val="24C543A1"/>
    <w:rsid w:val="24D12D46"/>
    <w:rsid w:val="250D235D"/>
    <w:rsid w:val="25551BC9"/>
    <w:rsid w:val="255B2F57"/>
    <w:rsid w:val="25820072"/>
    <w:rsid w:val="25891872"/>
    <w:rsid w:val="25903F8C"/>
    <w:rsid w:val="259124D5"/>
    <w:rsid w:val="25DA3E7C"/>
    <w:rsid w:val="25E1520A"/>
    <w:rsid w:val="260B418A"/>
    <w:rsid w:val="262E3E20"/>
    <w:rsid w:val="26667E05"/>
    <w:rsid w:val="267E514F"/>
    <w:rsid w:val="269313B5"/>
    <w:rsid w:val="26964247"/>
    <w:rsid w:val="26B66697"/>
    <w:rsid w:val="26D7660D"/>
    <w:rsid w:val="26DB4E49"/>
    <w:rsid w:val="26E33204"/>
    <w:rsid w:val="27084A19"/>
    <w:rsid w:val="27354D49"/>
    <w:rsid w:val="273852FE"/>
    <w:rsid w:val="27533EE6"/>
    <w:rsid w:val="275D6B12"/>
    <w:rsid w:val="275E11BF"/>
    <w:rsid w:val="277F117F"/>
    <w:rsid w:val="27C748D4"/>
    <w:rsid w:val="27CC3C98"/>
    <w:rsid w:val="27F52490"/>
    <w:rsid w:val="281A0EA7"/>
    <w:rsid w:val="28603155"/>
    <w:rsid w:val="28700AC7"/>
    <w:rsid w:val="2890116A"/>
    <w:rsid w:val="28D177B8"/>
    <w:rsid w:val="28D26159"/>
    <w:rsid w:val="28DC43AF"/>
    <w:rsid w:val="291E67ED"/>
    <w:rsid w:val="2939535D"/>
    <w:rsid w:val="295126A7"/>
    <w:rsid w:val="299B1B74"/>
    <w:rsid w:val="299B4E03"/>
    <w:rsid w:val="29DB6414"/>
    <w:rsid w:val="2A066761"/>
    <w:rsid w:val="2A1A518F"/>
    <w:rsid w:val="2A1E4015"/>
    <w:rsid w:val="2A305142"/>
    <w:rsid w:val="2A4402CE"/>
    <w:rsid w:val="2A467D32"/>
    <w:rsid w:val="2A524929"/>
    <w:rsid w:val="2A53244F"/>
    <w:rsid w:val="2A5744DB"/>
    <w:rsid w:val="2A5A37DD"/>
    <w:rsid w:val="2A9C3C70"/>
    <w:rsid w:val="2ACF41CB"/>
    <w:rsid w:val="2AE5579D"/>
    <w:rsid w:val="2B0D0850"/>
    <w:rsid w:val="2B2A31B0"/>
    <w:rsid w:val="2B2D6A7C"/>
    <w:rsid w:val="2B3B716B"/>
    <w:rsid w:val="2B4A5600"/>
    <w:rsid w:val="2B6C37C8"/>
    <w:rsid w:val="2B726905"/>
    <w:rsid w:val="2B822FEC"/>
    <w:rsid w:val="2B876854"/>
    <w:rsid w:val="2B8C18A5"/>
    <w:rsid w:val="2BA21CCC"/>
    <w:rsid w:val="2C1527E6"/>
    <w:rsid w:val="2C183950"/>
    <w:rsid w:val="2C351E0C"/>
    <w:rsid w:val="2C475FE3"/>
    <w:rsid w:val="2C4C3FBA"/>
    <w:rsid w:val="2C6721E1"/>
    <w:rsid w:val="2C8B5ED0"/>
    <w:rsid w:val="2C992537"/>
    <w:rsid w:val="2C9F3729"/>
    <w:rsid w:val="2CDC672B"/>
    <w:rsid w:val="2CE11F94"/>
    <w:rsid w:val="2D0A773C"/>
    <w:rsid w:val="2D1265F1"/>
    <w:rsid w:val="2D197980"/>
    <w:rsid w:val="2D1A7254"/>
    <w:rsid w:val="2D480265"/>
    <w:rsid w:val="2D6D1A79"/>
    <w:rsid w:val="2DBF3879"/>
    <w:rsid w:val="2DC55411"/>
    <w:rsid w:val="2DD83397"/>
    <w:rsid w:val="2DD90EBD"/>
    <w:rsid w:val="2DE33AEA"/>
    <w:rsid w:val="2DEC6E42"/>
    <w:rsid w:val="2DED6716"/>
    <w:rsid w:val="2E3D144C"/>
    <w:rsid w:val="2E456552"/>
    <w:rsid w:val="2EC97183"/>
    <w:rsid w:val="2ED3590C"/>
    <w:rsid w:val="2ED55B28"/>
    <w:rsid w:val="2EDA6C9B"/>
    <w:rsid w:val="2EFE507F"/>
    <w:rsid w:val="2F083808"/>
    <w:rsid w:val="2F0B6A77"/>
    <w:rsid w:val="2F25260C"/>
    <w:rsid w:val="2F4405B8"/>
    <w:rsid w:val="2F462582"/>
    <w:rsid w:val="2F587A28"/>
    <w:rsid w:val="2F7215C9"/>
    <w:rsid w:val="2FF56B39"/>
    <w:rsid w:val="2FFB336C"/>
    <w:rsid w:val="301D6ECC"/>
    <w:rsid w:val="303D1BD7"/>
    <w:rsid w:val="304C5976"/>
    <w:rsid w:val="305F38FB"/>
    <w:rsid w:val="30907F59"/>
    <w:rsid w:val="30963095"/>
    <w:rsid w:val="30A03AB3"/>
    <w:rsid w:val="30D83F2F"/>
    <w:rsid w:val="30EF13AC"/>
    <w:rsid w:val="311A0CF9"/>
    <w:rsid w:val="311C17EC"/>
    <w:rsid w:val="311E0A26"/>
    <w:rsid w:val="315E1E05"/>
    <w:rsid w:val="316070F5"/>
    <w:rsid w:val="3181628D"/>
    <w:rsid w:val="319B4E07"/>
    <w:rsid w:val="31BA4166"/>
    <w:rsid w:val="31BF0688"/>
    <w:rsid w:val="31D04895"/>
    <w:rsid w:val="31E1160B"/>
    <w:rsid w:val="31F2079F"/>
    <w:rsid w:val="31F43B9D"/>
    <w:rsid w:val="320C1861"/>
    <w:rsid w:val="32191556"/>
    <w:rsid w:val="3232497F"/>
    <w:rsid w:val="323E39E4"/>
    <w:rsid w:val="326653F9"/>
    <w:rsid w:val="3281725C"/>
    <w:rsid w:val="32896420"/>
    <w:rsid w:val="328C6FE9"/>
    <w:rsid w:val="32B31CDC"/>
    <w:rsid w:val="32D12709"/>
    <w:rsid w:val="32F30808"/>
    <w:rsid w:val="32FA50C0"/>
    <w:rsid w:val="33134E71"/>
    <w:rsid w:val="3337290D"/>
    <w:rsid w:val="33433081"/>
    <w:rsid w:val="335214F5"/>
    <w:rsid w:val="33686F6B"/>
    <w:rsid w:val="337A293E"/>
    <w:rsid w:val="337B4EF0"/>
    <w:rsid w:val="3393652D"/>
    <w:rsid w:val="33C323F3"/>
    <w:rsid w:val="33EC7B9C"/>
    <w:rsid w:val="33F627C9"/>
    <w:rsid w:val="34020530"/>
    <w:rsid w:val="340850BF"/>
    <w:rsid w:val="342A06C4"/>
    <w:rsid w:val="34675474"/>
    <w:rsid w:val="347B2CCE"/>
    <w:rsid w:val="34825E0A"/>
    <w:rsid w:val="34945B3E"/>
    <w:rsid w:val="34C277A8"/>
    <w:rsid w:val="34E9358D"/>
    <w:rsid w:val="35105BC8"/>
    <w:rsid w:val="351E001C"/>
    <w:rsid w:val="3572263D"/>
    <w:rsid w:val="357F059C"/>
    <w:rsid w:val="35F03248"/>
    <w:rsid w:val="3608793E"/>
    <w:rsid w:val="362058DB"/>
    <w:rsid w:val="36411800"/>
    <w:rsid w:val="365C268B"/>
    <w:rsid w:val="3667350A"/>
    <w:rsid w:val="36A254C8"/>
    <w:rsid w:val="36D3294D"/>
    <w:rsid w:val="36DE6652"/>
    <w:rsid w:val="37133692"/>
    <w:rsid w:val="37735EDE"/>
    <w:rsid w:val="37873493"/>
    <w:rsid w:val="37D56B99"/>
    <w:rsid w:val="380A6843"/>
    <w:rsid w:val="383511CC"/>
    <w:rsid w:val="38353194"/>
    <w:rsid w:val="383624E6"/>
    <w:rsid w:val="38392C84"/>
    <w:rsid w:val="387939C8"/>
    <w:rsid w:val="387D5266"/>
    <w:rsid w:val="387E2D8D"/>
    <w:rsid w:val="38946FDB"/>
    <w:rsid w:val="389600D6"/>
    <w:rsid w:val="38A30A45"/>
    <w:rsid w:val="392A36AD"/>
    <w:rsid w:val="39581830"/>
    <w:rsid w:val="396A5C44"/>
    <w:rsid w:val="397F0B6A"/>
    <w:rsid w:val="39E11825"/>
    <w:rsid w:val="3A033549"/>
    <w:rsid w:val="3A52561F"/>
    <w:rsid w:val="3A5D2D2E"/>
    <w:rsid w:val="3A63223A"/>
    <w:rsid w:val="3AA06FEA"/>
    <w:rsid w:val="3B143534"/>
    <w:rsid w:val="3B236456"/>
    <w:rsid w:val="3B514788"/>
    <w:rsid w:val="3B626249"/>
    <w:rsid w:val="3B6C511E"/>
    <w:rsid w:val="3B822B94"/>
    <w:rsid w:val="3B9F54F4"/>
    <w:rsid w:val="3BA0301A"/>
    <w:rsid w:val="3BC211E2"/>
    <w:rsid w:val="3C2679C3"/>
    <w:rsid w:val="3C463BC1"/>
    <w:rsid w:val="3C9144A0"/>
    <w:rsid w:val="3CC35212"/>
    <w:rsid w:val="3CF80A49"/>
    <w:rsid w:val="3D0977BB"/>
    <w:rsid w:val="3D2959BD"/>
    <w:rsid w:val="3D425C36"/>
    <w:rsid w:val="3D5E790C"/>
    <w:rsid w:val="3D6A38DF"/>
    <w:rsid w:val="3D6D1627"/>
    <w:rsid w:val="3D931088"/>
    <w:rsid w:val="3DB80AEF"/>
    <w:rsid w:val="3DBE05CA"/>
    <w:rsid w:val="3DFE0BF8"/>
    <w:rsid w:val="3E104487"/>
    <w:rsid w:val="3E150C11"/>
    <w:rsid w:val="3E2704A2"/>
    <w:rsid w:val="3E391C30"/>
    <w:rsid w:val="3E403BBA"/>
    <w:rsid w:val="3E5A3954"/>
    <w:rsid w:val="3E8250E7"/>
    <w:rsid w:val="3EA2663A"/>
    <w:rsid w:val="3EA40F42"/>
    <w:rsid w:val="3EDA6843"/>
    <w:rsid w:val="3F00274D"/>
    <w:rsid w:val="3F15737D"/>
    <w:rsid w:val="3F1E4982"/>
    <w:rsid w:val="3F220916"/>
    <w:rsid w:val="3F376133"/>
    <w:rsid w:val="3F427609"/>
    <w:rsid w:val="3F951D49"/>
    <w:rsid w:val="3FBD23EC"/>
    <w:rsid w:val="3FEC6D2D"/>
    <w:rsid w:val="402D4800"/>
    <w:rsid w:val="403A64B2"/>
    <w:rsid w:val="405A5E8D"/>
    <w:rsid w:val="40A13ABC"/>
    <w:rsid w:val="40A1586A"/>
    <w:rsid w:val="40A66D99"/>
    <w:rsid w:val="40AB493B"/>
    <w:rsid w:val="40B30143"/>
    <w:rsid w:val="40D25E49"/>
    <w:rsid w:val="414A27E7"/>
    <w:rsid w:val="41577A6C"/>
    <w:rsid w:val="416A0352"/>
    <w:rsid w:val="41961147"/>
    <w:rsid w:val="41AE46E3"/>
    <w:rsid w:val="4242307D"/>
    <w:rsid w:val="425863FC"/>
    <w:rsid w:val="42664FBD"/>
    <w:rsid w:val="426C1EA8"/>
    <w:rsid w:val="42927F5F"/>
    <w:rsid w:val="42A653BA"/>
    <w:rsid w:val="42DF6B1E"/>
    <w:rsid w:val="42E8763B"/>
    <w:rsid w:val="42FB008A"/>
    <w:rsid w:val="43030A5E"/>
    <w:rsid w:val="43100A85"/>
    <w:rsid w:val="4320516C"/>
    <w:rsid w:val="43364990"/>
    <w:rsid w:val="43397FDC"/>
    <w:rsid w:val="43713C1A"/>
    <w:rsid w:val="438576C5"/>
    <w:rsid w:val="438F3BF3"/>
    <w:rsid w:val="439E0787"/>
    <w:rsid w:val="43D441A9"/>
    <w:rsid w:val="43EC32A0"/>
    <w:rsid w:val="44033D61"/>
    <w:rsid w:val="44472BCC"/>
    <w:rsid w:val="44A616A1"/>
    <w:rsid w:val="44AC2A30"/>
    <w:rsid w:val="44CD1324"/>
    <w:rsid w:val="44D06CEB"/>
    <w:rsid w:val="44E64193"/>
    <w:rsid w:val="44E8259C"/>
    <w:rsid w:val="45085EB8"/>
    <w:rsid w:val="452F5B3A"/>
    <w:rsid w:val="454669E0"/>
    <w:rsid w:val="4594599D"/>
    <w:rsid w:val="45A46C77"/>
    <w:rsid w:val="45B47DEE"/>
    <w:rsid w:val="45C269AF"/>
    <w:rsid w:val="45CF2E79"/>
    <w:rsid w:val="45E85CE9"/>
    <w:rsid w:val="45F34DBA"/>
    <w:rsid w:val="460E3CB3"/>
    <w:rsid w:val="46160AA8"/>
    <w:rsid w:val="466730B2"/>
    <w:rsid w:val="46714562"/>
    <w:rsid w:val="468B4FF2"/>
    <w:rsid w:val="46A63BDA"/>
    <w:rsid w:val="46C6427C"/>
    <w:rsid w:val="46DC2D7B"/>
    <w:rsid w:val="47394A4E"/>
    <w:rsid w:val="47451645"/>
    <w:rsid w:val="476240E0"/>
    <w:rsid w:val="476475F1"/>
    <w:rsid w:val="479E0D55"/>
    <w:rsid w:val="47B265AF"/>
    <w:rsid w:val="47C00CCC"/>
    <w:rsid w:val="47CD5197"/>
    <w:rsid w:val="47CE0052"/>
    <w:rsid w:val="47E50732"/>
    <w:rsid w:val="47E56984"/>
    <w:rsid w:val="481728B6"/>
    <w:rsid w:val="482832AF"/>
    <w:rsid w:val="48390A7E"/>
    <w:rsid w:val="4840005F"/>
    <w:rsid w:val="48607974"/>
    <w:rsid w:val="487973FB"/>
    <w:rsid w:val="48813263"/>
    <w:rsid w:val="48C12F4D"/>
    <w:rsid w:val="48D5291A"/>
    <w:rsid w:val="48ED191F"/>
    <w:rsid w:val="48EE1869"/>
    <w:rsid w:val="4910358D"/>
    <w:rsid w:val="492434DC"/>
    <w:rsid w:val="492A637E"/>
    <w:rsid w:val="495A0CAC"/>
    <w:rsid w:val="497D195F"/>
    <w:rsid w:val="49902920"/>
    <w:rsid w:val="49C9242C"/>
    <w:rsid w:val="4A200666"/>
    <w:rsid w:val="4A280DAA"/>
    <w:rsid w:val="4A2A2D74"/>
    <w:rsid w:val="4A2D4690"/>
    <w:rsid w:val="4AA77F21"/>
    <w:rsid w:val="4AF173EE"/>
    <w:rsid w:val="4B0E5EB1"/>
    <w:rsid w:val="4B2C3CC2"/>
    <w:rsid w:val="4B5A31E5"/>
    <w:rsid w:val="4B6B71A0"/>
    <w:rsid w:val="4B773D97"/>
    <w:rsid w:val="4BAF63DD"/>
    <w:rsid w:val="4BE331DB"/>
    <w:rsid w:val="4C301497"/>
    <w:rsid w:val="4C35155C"/>
    <w:rsid w:val="4C4D4AF8"/>
    <w:rsid w:val="4C704FA6"/>
    <w:rsid w:val="4CA7245A"/>
    <w:rsid w:val="4CC36B68"/>
    <w:rsid w:val="4CCA7EF7"/>
    <w:rsid w:val="4D007DBC"/>
    <w:rsid w:val="4D2C52EE"/>
    <w:rsid w:val="4D330192"/>
    <w:rsid w:val="4D4736F7"/>
    <w:rsid w:val="4D4B7289"/>
    <w:rsid w:val="4DA30641"/>
    <w:rsid w:val="4DA90454"/>
    <w:rsid w:val="4DCF05E3"/>
    <w:rsid w:val="4DD55C6E"/>
    <w:rsid w:val="4DD7273C"/>
    <w:rsid w:val="4DF571F5"/>
    <w:rsid w:val="4E6879C7"/>
    <w:rsid w:val="4EAB0598"/>
    <w:rsid w:val="4EC5306C"/>
    <w:rsid w:val="4ED447EE"/>
    <w:rsid w:val="4EDE5EDB"/>
    <w:rsid w:val="4F1D07B2"/>
    <w:rsid w:val="4F1E452A"/>
    <w:rsid w:val="4F2C4E99"/>
    <w:rsid w:val="4F367AC5"/>
    <w:rsid w:val="4F525FCE"/>
    <w:rsid w:val="4F621F83"/>
    <w:rsid w:val="4F675A90"/>
    <w:rsid w:val="4F786330"/>
    <w:rsid w:val="4F7D56F4"/>
    <w:rsid w:val="4FBD3D43"/>
    <w:rsid w:val="4FCC3F86"/>
    <w:rsid w:val="4FD36A7A"/>
    <w:rsid w:val="4FF21C3E"/>
    <w:rsid w:val="500E27F0"/>
    <w:rsid w:val="50463D38"/>
    <w:rsid w:val="50673479"/>
    <w:rsid w:val="50720FD1"/>
    <w:rsid w:val="50A8054F"/>
    <w:rsid w:val="50AD3DB7"/>
    <w:rsid w:val="50CE26AB"/>
    <w:rsid w:val="51090C30"/>
    <w:rsid w:val="51134562"/>
    <w:rsid w:val="51142088"/>
    <w:rsid w:val="515E50B1"/>
    <w:rsid w:val="51663655"/>
    <w:rsid w:val="516E3547"/>
    <w:rsid w:val="51735001"/>
    <w:rsid w:val="51BA49DE"/>
    <w:rsid w:val="51C770FB"/>
    <w:rsid w:val="51D3277A"/>
    <w:rsid w:val="51D77030"/>
    <w:rsid w:val="51E57A85"/>
    <w:rsid w:val="520D7203"/>
    <w:rsid w:val="523A167B"/>
    <w:rsid w:val="523E73BD"/>
    <w:rsid w:val="526C4DBF"/>
    <w:rsid w:val="52725202"/>
    <w:rsid w:val="528761AA"/>
    <w:rsid w:val="52927709"/>
    <w:rsid w:val="52AD009F"/>
    <w:rsid w:val="52C5363A"/>
    <w:rsid w:val="52E85001"/>
    <w:rsid w:val="52ED2B91"/>
    <w:rsid w:val="52F537F4"/>
    <w:rsid w:val="532825E0"/>
    <w:rsid w:val="53391617"/>
    <w:rsid w:val="53397B84"/>
    <w:rsid w:val="537B1F4B"/>
    <w:rsid w:val="538878CA"/>
    <w:rsid w:val="53B84F4D"/>
    <w:rsid w:val="53DD34F6"/>
    <w:rsid w:val="543842E0"/>
    <w:rsid w:val="54414F42"/>
    <w:rsid w:val="544D4FEC"/>
    <w:rsid w:val="545A02A5"/>
    <w:rsid w:val="546B1FBF"/>
    <w:rsid w:val="546E7D01"/>
    <w:rsid w:val="54977258"/>
    <w:rsid w:val="54A930AA"/>
    <w:rsid w:val="55142657"/>
    <w:rsid w:val="55180399"/>
    <w:rsid w:val="55195EBF"/>
    <w:rsid w:val="55216B22"/>
    <w:rsid w:val="554C0043"/>
    <w:rsid w:val="555C4B46"/>
    <w:rsid w:val="5568696C"/>
    <w:rsid w:val="55A90FF1"/>
    <w:rsid w:val="55B33C1E"/>
    <w:rsid w:val="55C07B15"/>
    <w:rsid w:val="55F9755F"/>
    <w:rsid w:val="560E7CB4"/>
    <w:rsid w:val="56327C6C"/>
    <w:rsid w:val="566B44F9"/>
    <w:rsid w:val="567A473C"/>
    <w:rsid w:val="56A47A0A"/>
    <w:rsid w:val="56A60E36"/>
    <w:rsid w:val="56AD44B8"/>
    <w:rsid w:val="56AD4B11"/>
    <w:rsid w:val="56D77DE0"/>
    <w:rsid w:val="56F00EA2"/>
    <w:rsid w:val="57623B4D"/>
    <w:rsid w:val="57642FC0"/>
    <w:rsid w:val="57706775"/>
    <w:rsid w:val="577218B7"/>
    <w:rsid w:val="57763155"/>
    <w:rsid w:val="578E4942"/>
    <w:rsid w:val="579B2BBB"/>
    <w:rsid w:val="57AC301B"/>
    <w:rsid w:val="57F8000E"/>
    <w:rsid w:val="57FA3401"/>
    <w:rsid w:val="585021E0"/>
    <w:rsid w:val="58546459"/>
    <w:rsid w:val="585E1CA1"/>
    <w:rsid w:val="589718C7"/>
    <w:rsid w:val="58B11CC2"/>
    <w:rsid w:val="58D64481"/>
    <w:rsid w:val="58D77C23"/>
    <w:rsid w:val="58E81E30"/>
    <w:rsid w:val="592117E6"/>
    <w:rsid w:val="592F7A5F"/>
    <w:rsid w:val="594828CF"/>
    <w:rsid w:val="59684D1F"/>
    <w:rsid w:val="59C4508E"/>
    <w:rsid w:val="59D10B16"/>
    <w:rsid w:val="59FC3607"/>
    <w:rsid w:val="59FD190B"/>
    <w:rsid w:val="5A116A7D"/>
    <w:rsid w:val="5A620AEB"/>
    <w:rsid w:val="5A6534F9"/>
    <w:rsid w:val="5A663955"/>
    <w:rsid w:val="5A7A0667"/>
    <w:rsid w:val="5A9009D2"/>
    <w:rsid w:val="5A9D30EE"/>
    <w:rsid w:val="5AA71877"/>
    <w:rsid w:val="5AB0697E"/>
    <w:rsid w:val="5AB749B7"/>
    <w:rsid w:val="5AE44879"/>
    <w:rsid w:val="5AEB5C08"/>
    <w:rsid w:val="5AF4006E"/>
    <w:rsid w:val="5AF54CD9"/>
    <w:rsid w:val="5B0F5D9A"/>
    <w:rsid w:val="5B4D0671"/>
    <w:rsid w:val="5B505CE1"/>
    <w:rsid w:val="5B5F0153"/>
    <w:rsid w:val="5B7756EE"/>
    <w:rsid w:val="5B800A46"/>
    <w:rsid w:val="5BAB108F"/>
    <w:rsid w:val="5BD832E7"/>
    <w:rsid w:val="5BEF1728"/>
    <w:rsid w:val="5C0C47DB"/>
    <w:rsid w:val="5C2A09B2"/>
    <w:rsid w:val="5C3A62DE"/>
    <w:rsid w:val="5C3F28E1"/>
    <w:rsid w:val="5C5703D7"/>
    <w:rsid w:val="5C5D0D87"/>
    <w:rsid w:val="5C701A68"/>
    <w:rsid w:val="5C783A22"/>
    <w:rsid w:val="5CA442C0"/>
    <w:rsid w:val="5CB564CD"/>
    <w:rsid w:val="5CC606DB"/>
    <w:rsid w:val="5CFF0F11"/>
    <w:rsid w:val="5D183B9A"/>
    <w:rsid w:val="5D1C654D"/>
    <w:rsid w:val="5D284EF1"/>
    <w:rsid w:val="5D2E44D2"/>
    <w:rsid w:val="5D417D61"/>
    <w:rsid w:val="5D755C5D"/>
    <w:rsid w:val="5D7C32DD"/>
    <w:rsid w:val="5D962D72"/>
    <w:rsid w:val="5DA327CA"/>
    <w:rsid w:val="5DBE7604"/>
    <w:rsid w:val="5DC643F2"/>
    <w:rsid w:val="5DD5494D"/>
    <w:rsid w:val="5DE30E18"/>
    <w:rsid w:val="5DEA664B"/>
    <w:rsid w:val="5E473A9D"/>
    <w:rsid w:val="5E483371"/>
    <w:rsid w:val="5E4A533B"/>
    <w:rsid w:val="5E656F04"/>
    <w:rsid w:val="5EA52572"/>
    <w:rsid w:val="5EAA5DDA"/>
    <w:rsid w:val="5EAF4847"/>
    <w:rsid w:val="5EB97DCB"/>
    <w:rsid w:val="5ED82947"/>
    <w:rsid w:val="5F0D4F95"/>
    <w:rsid w:val="5F2913F5"/>
    <w:rsid w:val="5F345879"/>
    <w:rsid w:val="5F530220"/>
    <w:rsid w:val="5F76780E"/>
    <w:rsid w:val="5F9745B0"/>
    <w:rsid w:val="5F9C5723"/>
    <w:rsid w:val="5FA10F8B"/>
    <w:rsid w:val="5FB45594"/>
    <w:rsid w:val="5FC0660C"/>
    <w:rsid w:val="5FEA2932"/>
    <w:rsid w:val="60123C37"/>
    <w:rsid w:val="602E1722"/>
    <w:rsid w:val="60575AEE"/>
    <w:rsid w:val="606E3563"/>
    <w:rsid w:val="607B17DC"/>
    <w:rsid w:val="60934D78"/>
    <w:rsid w:val="60964868"/>
    <w:rsid w:val="60A46F85"/>
    <w:rsid w:val="60BE4E23"/>
    <w:rsid w:val="60C56EFB"/>
    <w:rsid w:val="60E618D8"/>
    <w:rsid w:val="61167757"/>
    <w:rsid w:val="611834CF"/>
    <w:rsid w:val="612F3E61"/>
    <w:rsid w:val="61300818"/>
    <w:rsid w:val="613876CD"/>
    <w:rsid w:val="61946FF9"/>
    <w:rsid w:val="61994610"/>
    <w:rsid w:val="61A84387"/>
    <w:rsid w:val="61BD1D0E"/>
    <w:rsid w:val="61FB21BD"/>
    <w:rsid w:val="62037CDB"/>
    <w:rsid w:val="623F0B7F"/>
    <w:rsid w:val="6250461C"/>
    <w:rsid w:val="6261077D"/>
    <w:rsid w:val="62683FE2"/>
    <w:rsid w:val="62BF2393"/>
    <w:rsid w:val="62DB2A06"/>
    <w:rsid w:val="630B42E3"/>
    <w:rsid w:val="635D166D"/>
    <w:rsid w:val="6397692D"/>
    <w:rsid w:val="63AB4EDF"/>
    <w:rsid w:val="63D27965"/>
    <w:rsid w:val="64007E18"/>
    <w:rsid w:val="64151F48"/>
    <w:rsid w:val="64393E88"/>
    <w:rsid w:val="644A1BF1"/>
    <w:rsid w:val="644B15DB"/>
    <w:rsid w:val="645C36D2"/>
    <w:rsid w:val="645E3CB3"/>
    <w:rsid w:val="647629E6"/>
    <w:rsid w:val="6477675E"/>
    <w:rsid w:val="64E5191A"/>
    <w:rsid w:val="64E77440"/>
    <w:rsid w:val="64F41B5D"/>
    <w:rsid w:val="65001F9F"/>
    <w:rsid w:val="65183A9D"/>
    <w:rsid w:val="6521426F"/>
    <w:rsid w:val="6562740E"/>
    <w:rsid w:val="6593342C"/>
    <w:rsid w:val="659D498D"/>
    <w:rsid w:val="65A610A9"/>
    <w:rsid w:val="65BA4B55"/>
    <w:rsid w:val="65CB6D62"/>
    <w:rsid w:val="65D26342"/>
    <w:rsid w:val="66042274"/>
    <w:rsid w:val="660F20DE"/>
    <w:rsid w:val="66522FDF"/>
    <w:rsid w:val="665F0C48"/>
    <w:rsid w:val="667D7425"/>
    <w:rsid w:val="66A65B1A"/>
    <w:rsid w:val="66B9305E"/>
    <w:rsid w:val="66CF63DE"/>
    <w:rsid w:val="67615745"/>
    <w:rsid w:val="677671A1"/>
    <w:rsid w:val="6779459B"/>
    <w:rsid w:val="67AF6668"/>
    <w:rsid w:val="67E45EB9"/>
    <w:rsid w:val="680B4215"/>
    <w:rsid w:val="681749B0"/>
    <w:rsid w:val="681D761D"/>
    <w:rsid w:val="68232E85"/>
    <w:rsid w:val="683D381B"/>
    <w:rsid w:val="68580655"/>
    <w:rsid w:val="686E1C26"/>
    <w:rsid w:val="68752FB5"/>
    <w:rsid w:val="68831B76"/>
    <w:rsid w:val="68925915"/>
    <w:rsid w:val="68A35D74"/>
    <w:rsid w:val="68BE4E57"/>
    <w:rsid w:val="68EF2D67"/>
    <w:rsid w:val="68FD36D6"/>
    <w:rsid w:val="694C0422"/>
    <w:rsid w:val="694F3806"/>
    <w:rsid w:val="69981651"/>
    <w:rsid w:val="69AC6EAA"/>
    <w:rsid w:val="69BE2739"/>
    <w:rsid w:val="69C45FA2"/>
    <w:rsid w:val="6A09664E"/>
    <w:rsid w:val="6A1B0D99"/>
    <w:rsid w:val="6A52507D"/>
    <w:rsid w:val="6A5437CA"/>
    <w:rsid w:val="6A5C1EB5"/>
    <w:rsid w:val="6A6D6639"/>
    <w:rsid w:val="6AA3205B"/>
    <w:rsid w:val="6AAD4C88"/>
    <w:rsid w:val="6AB53970"/>
    <w:rsid w:val="6ABA55F7"/>
    <w:rsid w:val="6AE0505D"/>
    <w:rsid w:val="6AF97ECD"/>
    <w:rsid w:val="6B393020"/>
    <w:rsid w:val="6B403D4E"/>
    <w:rsid w:val="6B4059D7"/>
    <w:rsid w:val="6B4849B1"/>
    <w:rsid w:val="6B5275DD"/>
    <w:rsid w:val="6B9E5CFE"/>
    <w:rsid w:val="6BA75B7B"/>
    <w:rsid w:val="6BA8544F"/>
    <w:rsid w:val="6BAA7419"/>
    <w:rsid w:val="6BAF4A30"/>
    <w:rsid w:val="6BBB571F"/>
    <w:rsid w:val="6BFF1513"/>
    <w:rsid w:val="6C1B20C5"/>
    <w:rsid w:val="6C272818"/>
    <w:rsid w:val="6C3C4515"/>
    <w:rsid w:val="6C465394"/>
    <w:rsid w:val="6C4E178E"/>
    <w:rsid w:val="6C501D6F"/>
    <w:rsid w:val="6C5850C7"/>
    <w:rsid w:val="6C5D448C"/>
    <w:rsid w:val="6C6849F4"/>
    <w:rsid w:val="6C761134"/>
    <w:rsid w:val="6C8F693C"/>
    <w:rsid w:val="6C9D0D2C"/>
    <w:rsid w:val="6CBE744A"/>
    <w:rsid w:val="6CC462B9"/>
    <w:rsid w:val="6CE07597"/>
    <w:rsid w:val="6CE93F71"/>
    <w:rsid w:val="6CF3094C"/>
    <w:rsid w:val="6CFA617E"/>
    <w:rsid w:val="6D0843F7"/>
    <w:rsid w:val="6D3451EC"/>
    <w:rsid w:val="6D5722C8"/>
    <w:rsid w:val="6D5B4E6F"/>
    <w:rsid w:val="6D725D15"/>
    <w:rsid w:val="6D7E5DF9"/>
    <w:rsid w:val="6D8B6DD7"/>
    <w:rsid w:val="6DA22A9E"/>
    <w:rsid w:val="6DDF784E"/>
    <w:rsid w:val="6DE36C13"/>
    <w:rsid w:val="6E001573"/>
    <w:rsid w:val="6E281340"/>
    <w:rsid w:val="6E296EC3"/>
    <w:rsid w:val="6E2D6C04"/>
    <w:rsid w:val="6E2E60E0"/>
    <w:rsid w:val="6E386F5E"/>
    <w:rsid w:val="6E5B4E94"/>
    <w:rsid w:val="6E962CB7"/>
    <w:rsid w:val="6E970129"/>
    <w:rsid w:val="6EC153E5"/>
    <w:rsid w:val="6F192753"/>
    <w:rsid w:val="6F282B2F"/>
    <w:rsid w:val="6F394D3C"/>
    <w:rsid w:val="6FAC19B2"/>
    <w:rsid w:val="6FAF34D2"/>
    <w:rsid w:val="6FD902CD"/>
    <w:rsid w:val="6FEA4288"/>
    <w:rsid w:val="6FF14338"/>
    <w:rsid w:val="700F0193"/>
    <w:rsid w:val="70187ED8"/>
    <w:rsid w:val="70544BEF"/>
    <w:rsid w:val="707A0C11"/>
    <w:rsid w:val="707B35C0"/>
    <w:rsid w:val="70893AA1"/>
    <w:rsid w:val="708F6D10"/>
    <w:rsid w:val="709F51DF"/>
    <w:rsid w:val="70CD7E32"/>
    <w:rsid w:val="70D8681E"/>
    <w:rsid w:val="70FF5B11"/>
    <w:rsid w:val="710D6480"/>
    <w:rsid w:val="71167997"/>
    <w:rsid w:val="711A78C6"/>
    <w:rsid w:val="713779A1"/>
    <w:rsid w:val="715C7408"/>
    <w:rsid w:val="7166498F"/>
    <w:rsid w:val="71A072F4"/>
    <w:rsid w:val="71ED49E9"/>
    <w:rsid w:val="720553A9"/>
    <w:rsid w:val="72177D0F"/>
    <w:rsid w:val="722E4900"/>
    <w:rsid w:val="72330169"/>
    <w:rsid w:val="72485EC8"/>
    <w:rsid w:val="725105EF"/>
    <w:rsid w:val="72834520"/>
    <w:rsid w:val="72C02163"/>
    <w:rsid w:val="72E43211"/>
    <w:rsid w:val="731A6C33"/>
    <w:rsid w:val="73814F04"/>
    <w:rsid w:val="73827BCF"/>
    <w:rsid w:val="73B40E35"/>
    <w:rsid w:val="73D40FBE"/>
    <w:rsid w:val="73EA4857"/>
    <w:rsid w:val="73F12089"/>
    <w:rsid w:val="740022CC"/>
    <w:rsid w:val="7420296E"/>
    <w:rsid w:val="742A093D"/>
    <w:rsid w:val="74416441"/>
    <w:rsid w:val="744901B5"/>
    <w:rsid w:val="745F3497"/>
    <w:rsid w:val="7476433D"/>
    <w:rsid w:val="74784559"/>
    <w:rsid w:val="748E78D8"/>
    <w:rsid w:val="7496178A"/>
    <w:rsid w:val="74962C31"/>
    <w:rsid w:val="749B464A"/>
    <w:rsid w:val="74A25132"/>
    <w:rsid w:val="74BA06CD"/>
    <w:rsid w:val="74BF5CE3"/>
    <w:rsid w:val="74DF6386"/>
    <w:rsid w:val="74E474F8"/>
    <w:rsid w:val="74EC2851"/>
    <w:rsid w:val="74F040EF"/>
    <w:rsid w:val="75151DA7"/>
    <w:rsid w:val="75333BBC"/>
    <w:rsid w:val="755D54FC"/>
    <w:rsid w:val="75680129"/>
    <w:rsid w:val="75C438F9"/>
    <w:rsid w:val="75EC750B"/>
    <w:rsid w:val="7610256F"/>
    <w:rsid w:val="76593F16"/>
    <w:rsid w:val="7662101C"/>
    <w:rsid w:val="76783F89"/>
    <w:rsid w:val="76AE4262"/>
    <w:rsid w:val="76B4113A"/>
    <w:rsid w:val="76B76963"/>
    <w:rsid w:val="76C70E7F"/>
    <w:rsid w:val="76D11CFE"/>
    <w:rsid w:val="76FB4FCD"/>
    <w:rsid w:val="770E2F52"/>
    <w:rsid w:val="7718792D"/>
    <w:rsid w:val="774E334F"/>
    <w:rsid w:val="77690189"/>
    <w:rsid w:val="778B439F"/>
    <w:rsid w:val="778D7C68"/>
    <w:rsid w:val="77D25D2E"/>
    <w:rsid w:val="77E617D9"/>
    <w:rsid w:val="77EA1CBB"/>
    <w:rsid w:val="781520BE"/>
    <w:rsid w:val="781B2746"/>
    <w:rsid w:val="78342545"/>
    <w:rsid w:val="78395DAD"/>
    <w:rsid w:val="787119EB"/>
    <w:rsid w:val="7878641F"/>
    <w:rsid w:val="78AB54EE"/>
    <w:rsid w:val="78AC09FA"/>
    <w:rsid w:val="78BF1E63"/>
    <w:rsid w:val="78DD4999"/>
    <w:rsid w:val="78E87851"/>
    <w:rsid w:val="78F13953"/>
    <w:rsid w:val="78F65E52"/>
    <w:rsid w:val="78F9378E"/>
    <w:rsid w:val="79382508"/>
    <w:rsid w:val="79440EAD"/>
    <w:rsid w:val="795804B5"/>
    <w:rsid w:val="796E2B88"/>
    <w:rsid w:val="79773031"/>
    <w:rsid w:val="79CB512B"/>
    <w:rsid w:val="7A012BCA"/>
    <w:rsid w:val="7A0273E0"/>
    <w:rsid w:val="7A1D7E42"/>
    <w:rsid w:val="7A2D430B"/>
    <w:rsid w:val="7A2E4722"/>
    <w:rsid w:val="7A381E4C"/>
    <w:rsid w:val="7A7E03EF"/>
    <w:rsid w:val="7A946BAB"/>
    <w:rsid w:val="7AC758F2"/>
    <w:rsid w:val="7AD718AD"/>
    <w:rsid w:val="7AD959D2"/>
    <w:rsid w:val="7ADA3B27"/>
    <w:rsid w:val="7AF91823"/>
    <w:rsid w:val="7B672C31"/>
    <w:rsid w:val="7B69422D"/>
    <w:rsid w:val="7B7D2454"/>
    <w:rsid w:val="7BA40029"/>
    <w:rsid w:val="7BB5399C"/>
    <w:rsid w:val="7BE11B94"/>
    <w:rsid w:val="7BE91898"/>
    <w:rsid w:val="7BEB7BB7"/>
    <w:rsid w:val="7BF070CA"/>
    <w:rsid w:val="7C122B9D"/>
    <w:rsid w:val="7C2E374F"/>
    <w:rsid w:val="7C672088"/>
    <w:rsid w:val="7CB0213F"/>
    <w:rsid w:val="7CE87DA1"/>
    <w:rsid w:val="7CF730B7"/>
    <w:rsid w:val="7CF77FE5"/>
    <w:rsid w:val="7D167147"/>
    <w:rsid w:val="7D8F0E4A"/>
    <w:rsid w:val="7DC611BF"/>
    <w:rsid w:val="7DD66F00"/>
    <w:rsid w:val="7DE979FD"/>
    <w:rsid w:val="7DF509C8"/>
    <w:rsid w:val="7DFA71F8"/>
    <w:rsid w:val="7E064983"/>
    <w:rsid w:val="7E12157A"/>
    <w:rsid w:val="7E154C59"/>
    <w:rsid w:val="7E176B90"/>
    <w:rsid w:val="7E2272E3"/>
    <w:rsid w:val="7E486D4A"/>
    <w:rsid w:val="7E97390A"/>
    <w:rsid w:val="7EB75C7D"/>
    <w:rsid w:val="7EC32874"/>
    <w:rsid w:val="7F2350C1"/>
    <w:rsid w:val="7F3948E4"/>
    <w:rsid w:val="7F3C6183"/>
    <w:rsid w:val="7F3D43D5"/>
    <w:rsid w:val="7F595DF6"/>
    <w:rsid w:val="7FB33F82"/>
    <w:rsid w:val="7FB421BD"/>
    <w:rsid w:val="7FBA778B"/>
    <w:rsid w:val="7FBD2014"/>
    <w:rsid w:val="7FC44AF6"/>
    <w:rsid w:val="7FD64829"/>
    <w:rsid w:val="7FD665D7"/>
    <w:rsid w:val="7FE01204"/>
    <w:rsid w:val="7FEC195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Lines/>
      <w:numPr>
        <w:ilvl w:val="0"/>
        <w:numId w:val="2"/>
      </w:numPr>
      <w:tabs>
        <w:tab w:val="left" w:pos="239"/>
      </w:tabs>
      <w:spacing w:beforeLines="150" w:afterLines="50"/>
      <w:outlineLvl w:val="1"/>
    </w:pPr>
    <w:rPr>
      <w:rFonts w:ascii="宋体" w:hAnsi="Arial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paragraph" w:customStyle="1" w:styleId="7">
    <w:name w:val="Heading2"/>
    <w:basedOn w:val="1"/>
    <w:next w:val="1"/>
    <w:autoRedefine/>
    <w:qFormat/>
    <w:uiPriority w:val="0"/>
    <w:pPr>
      <w:keepNext/>
      <w:ind w:left="990"/>
      <w:jc w:val="both"/>
      <w:textAlignment w:val="baseline"/>
    </w:pPr>
    <w:rPr>
      <w:rFonts w:ascii="Calibri" w:hAnsi="Calibri" w:eastAsia="宋体"/>
      <w:kern w:val="2"/>
      <w:sz w:val="28"/>
      <w:szCs w:val="20"/>
      <w:lang w:val="en-US" w:eastAsia="zh-CN" w:bidi="ar-SA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1097</Words>
  <Characters>1122</Characters>
  <Lines>0</Lines>
  <Paragraphs>0</Paragraphs>
  <TotalTime>29</TotalTime>
  <ScaleCrop>false</ScaleCrop>
  <LinksUpToDate>false</LinksUpToDate>
  <CharactersWithSpaces>1122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2024-03-29T01:05:00Z</dcterms:created>
  <dcterms:modified xsi:type="dcterms:W3CDTF">2025-11-05T10:02:44Z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B60BF57FB42B4346AF68997914CEF84F_11</vt:lpwstr>
  </property>
  <property fmtid="{D5CDD505-2E9C-101B-9397-08002B2CF9AE}" pid="4" name="KSOTemplateDocerSaveRecord">
    <vt:lpwstr>eyJoZGlkIjoiYjg0ZTQ0Zjg2MDFlNTQ2N2QyZWQzN2M2OWJjMWNkZTQiLCJ1c2VySWQiOiI1OTc0NTQ5NzkifQ==</vt:lpwstr>
  </property>
</Properties>
</file>