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3F5A">
      <w:pPr>
        <w:spacing w:line="600" w:lineRule="exact"/>
        <w:jc w:val="center"/>
        <w:rPr>
          <w:rFonts w:hint="eastAsia"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eastAsia="zh-CN"/>
        </w:rPr>
        <w:t>珠海市中西医结合医院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零信任安全接入及全网行为管理采购项目用户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需求</w:t>
      </w:r>
      <w:bookmarkStart w:id="0" w:name="_Hlt25128125"/>
      <w:bookmarkEnd w:id="0"/>
    </w:p>
    <w:p w14:paraId="056E06E4">
      <w:pPr>
        <w:pStyle w:val="3"/>
        <w:numPr>
          <w:numId w:val="0"/>
        </w:numPr>
        <w:spacing w:after="0" w:afterAutospacing="0" w:line="360" w:lineRule="auto"/>
        <w:ind w:leftChars="0"/>
        <w:rPr>
          <w:rFonts w:hint="eastAsia" w:ascii="仿宋" w:hAnsi="仿宋" w:eastAsia="仿宋" w:cs="仿宋"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概述</w:t>
      </w:r>
    </w:p>
    <w:p w14:paraId="65FDD07D">
      <w:pPr>
        <w:pStyle w:val="3"/>
        <w:numPr>
          <w:numId w:val="0"/>
        </w:numPr>
        <w:spacing w:before="0" w:beforeAutospacing="0" w:after="0" w:afterAutospacing="0" w:line="360" w:lineRule="auto"/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1、项目名称：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珠海市中西医结合医院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零信任安全接入及全网行为管理采购项目</w:t>
      </w:r>
    </w:p>
    <w:p w14:paraId="28BA7524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2、项目内容</w:t>
      </w:r>
    </w:p>
    <w:tbl>
      <w:tblPr>
        <w:tblStyle w:val="5"/>
        <w:tblW w:w="8153" w:type="dxa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50"/>
        <w:gridCol w:w="3270"/>
        <w:gridCol w:w="1988"/>
      </w:tblGrid>
      <w:tr w14:paraId="2B90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F74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0CE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102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B92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0238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78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8C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网络安全设备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964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零信任综合网关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A3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1台</w:t>
            </w:r>
          </w:p>
        </w:tc>
      </w:tr>
      <w:tr w14:paraId="6852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FF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B03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CB87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全网行为管理系统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5E3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2台</w:t>
            </w:r>
          </w:p>
        </w:tc>
      </w:tr>
    </w:tbl>
    <w:p w14:paraId="5A1AF05E">
      <w:pPr>
        <w:spacing w:before="159" w:beforeLines="50" w:beforeAutospacing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3、项目预算：44.8万</w:t>
      </w:r>
    </w:p>
    <w:p w14:paraId="43A59414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4、质保期限：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验收后3年原厂质保</w:t>
      </w:r>
    </w:p>
    <w:p w14:paraId="6999E935">
      <w:pPr>
        <w:rPr>
          <w:rFonts w:hint="eastAsia" w:ascii="仿宋" w:hAnsi="仿宋" w:eastAsia="仿宋" w:cs="仿宋"/>
          <w:color w:val="auto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5、上线期限及验收：合同签订生效后三个月内完成上线，设备上线试运行3个月后组织验收</w:t>
      </w:r>
      <w:bookmarkStart w:id="1" w:name="_GoBack"/>
      <w:bookmarkEnd w:id="1"/>
    </w:p>
    <w:p w14:paraId="4D90FFA5">
      <w:pPr>
        <w:pStyle w:val="3"/>
        <w:numPr>
          <w:numId w:val="0"/>
        </w:numPr>
        <w:spacing w:before="0" w:beforeAutospacing="0" w:after="0" w:afterAutospacing="0" w:line="360" w:lineRule="auto"/>
        <w:ind w:leftChars="0"/>
        <w:rPr>
          <w:rFonts w:hint="eastAsia" w:ascii="仿宋" w:hAnsi="仿宋" w:eastAsia="仿宋" w:cs="仿宋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</w:rPr>
        <w:t>项目背景</w:t>
      </w:r>
    </w:p>
    <w:p w14:paraId="1F098FBB">
      <w:pPr>
        <w:pStyle w:val="8"/>
        <w:spacing w:beforeAutospacing="0" w:line="360" w:lineRule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随着医疗行业数字化转型加速，智慧医院、互联网医院建设已进入深化阶段，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业务系统（如HIS、电子病历、影像归档等）逐步向互联网延伸，医护工作者多网跨区域协同办公、患者远程问诊等场景日益常态化。然而，业务暴露面的持续扩大也带来了严峻的安全挑战：一方面，远程接入终端类型复杂、用户身份难验、数据传输链路长等问题，易引发数据泄露、内网横向渗透等风险；另一方面，传统边界防护模式已难以应对动态变化的网络环境，亟需构建更精准、更主动的安全防护体系。</w:t>
      </w:r>
    </w:p>
    <w:p w14:paraId="2F1FD8C9">
      <w:pPr>
        <w:pStyle w:val="8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综上，本项目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拟规划建设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具备高性能、强兼容、低时延特性的零信任综合网关，结合严格的身份认证、终端安全检测及用户行为审计机制，实现业务暴露面收缩与全链路安全防护，既满足当前智慧医院远程访问的安全需求，又为未来国产化替代及合规发展奠定基础。</w:t>
      </w:r>
    </w:p>
    <w:p w14:paraId="13825D81">
      <w:pPr>
        <w:pStyle w:val="3"/>
        <w:numPr>
          <w:numId w:val="0"/>
        </w:numPr>
        <w:spacing w:after="156" w:afterAutospacing="0" w:line="360" w:lineRule="auto"/>
        <w:ind w:leftChars="0"/>
        <w:rPr>
          <w:rFonts w:hint="eastAsia" w:ascii="仿宋" w:hAnsi="仿宋" w:eastAsia="仿宋" w:cs="仿宋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</w:rPr>
        <w:t>详细需求内容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02"/>
        <w:gridCol w:w="5609"/>
        <w:gridCol w:w="821"/>
      </w:tblGrid>
      <w:tr w14:paraId="00F7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22" w:type="pct"/>
            <w:vAlign w:val="center"/>
          </w:tcPr>
          <w:p w14:paraId="49C383FD">
            <w:pPr>
              <w:pStyle w:val="2"/>
              <w:spacing w:beforeAutospacing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05" w:type="pct"/>
            <w:vAlign w:val="center"/>
          </w:tcPr>
          <w:p w14:paraId="6CAB5FD8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3290" w:type="pct"/>
            <w:vAlign w:val="center"/>
          </w:tcPr>
          <w:p w14:paraId="0588C0A2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参数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481" w:type="pct"/>
            <w:vAlign w:val="center"/>
          </w:tcPr>
          <w:p w14:paraId="6A52AE56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数量</w:t>
            </w:r>
          </w:p>
        </w:tc>
      </w:tr>
      <w:tr w14:paraId="4C04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vAlign w:val="center"/>
          </w:tcPr>
          <w:p w14:paraId="2102AE53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05" w:type="pct"/>
            <w:vAlign w:val="center"/>
          </w:tcPr>
          <w:p w14:paraId="68F9316D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零信任</w:t>
            </w:r>
          </w:p>
          <w:p w14:paraId="7EE65ECC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综合网关</w:t>
            </w:r>
          </w:p>
        </w:tc>
        <w:tc>
          <w:tcPr>
            <w:tcW w:w="3290" w:type="pct"/>
          </w:tcPr>
          <w:p w14:paraId="1BCF4BA5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能：SSL性能参数：最大理论加密流量（Mbps）：≧600，最大理论建议并发用户数：≧1200，最大理论https并发连接数（个）：≧60000，理论https新建连接数（个/秒）：≧240；IPSEC性能参数：加密最大流量（Mbps）：≧170，理论并发隧道数（Tunnel）：≧600。</w:t>
            </w:r>
          </w:p>
          <w:p w14:paraId="7292C978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硬件：规格：1U，内存大小：≧16G，硬盘容量：≧128G SSD，电源：冗余电源，接口：≧8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千兆电口+2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千兆光口SFP（含光纤模块）+2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万兆光口SFP+（含光纤模块）。</w:t>
            </w:r>
          </w:p>
          <w:p w14:paraId="47AF9000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软件：含1套零信任访问控制系统软件，500套零信任接入授权软件。</w:t>
            </w:r>
          </w:p>
          <w:p w14:paraId="0D6831B0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核心功能：</w:t>
            </w:r>
          </w:p>
          <w:p w14:paraId="35342FC2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、为了满足未来国产化的趋势，需保障用户在国产化终端上的正常业务访问，零信任客户端应兼容主流国产硬件CPU的国产操作系统终端，需提供国产操作系统与零信任厂商的兼容性证明，包括但不限于麒麟V10×龙芯、麒麟V10×龙芯LoongArch、麒麟V10×飞腾、麒麟V10×鲲鹏、麒麟V10×兆芯、麒麟V10×海光、麒麟V10×海思麒麟；统信V20×龙芯（3A3000、3A4000）、统信V20×龙芯（3A5000）、统信V20×飞腾、统信V20×鲲鹏、统信V20×海光、统信V20×兆芯、中科方德×飞腾、中科方德×海光、中科方德×兆芯、中科方德×龙芯3A5000等。</w:t>
            </w:r>
          </w:p>
          <w:p w14:paraId="10D0CF0C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2、为降低业务访问时延，提升访问体验，应支持将短隧道资源新建连接耗时优化至 0RTT，实现同等网络环境下访问速度达到直连访问。</w:t>
            </w:r>
          </w:p>
          <w:p w14:paraId="66C26E60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服务：3年硬件保修服务，3年软件升级服务。</w:t>
            </w:r>
          </w:p>
        </w:tc>
        <w:tc>
          <w:tcPr>
            <w:tcW w:w="481" w:type="pct"/>
            <w:vAlign w:val="center"/>
          </w:tcPr>
          <w:p w14:paraId="4C113AA8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1台</w:t>
            </w:r>
          </w:p>
        </w:tc>
      </w:tr>
      <w:tr w14:paraId="551A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shd w:val="clear" w:color="auto" w:fill="auto"/>
            <w:vAlign w:val="center"/>
          </w:tcPr>
          <w:p w14:paraId="4A8AF4C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6CE1C18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全网行为管理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3290" w:type="pct"/>
            <w:shd w:val="clear" w:color="auto" w:fill="auto"/>
            <w:vAlign w:val="top"/>
          </w:tcPr>
          <w:p w14:paraId="5FAD7C90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性能：网络层吞吐量（大包）：≧10Gb，应用层吞吐量：≧1.5Gb，带宽性能：≧1Gb，IPSEC VPN加密性能（最高性能）：≧200M，支持用户数：≧1500，准入终端数：≧1500，准入终端数的扩容上限：≧1500，包转发率：≧132Kpps，每秒新建连接数：≧14000，最大并发连接数：≧600000。</w:t>
            </w:r>
          </w:p>
          <w:p w14:paraId="194B1FEF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硬件：规格：1U，内存大小：≧8G，硬盘容量：≧128GB MSATA+480G SSD，电源：单电源，接口：≧6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千兆电口+2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千兆光口SFP（含光纤模块）。</w:t>
            </w:r>
          </w:p>
          <w:p w14:paraId="027548FF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软件：含1套全网行为管理系统软件；1500套终端接入安全软件。</w:t>
            </w:r>
          </w:p>
          <w:p w14:paraId="634CF643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核心功能：支持与院内现有安全运营平台及防火墙实现联动，能够向安全运营平台同步身份信息，转发认证信息到下一代防火墙实现单点登录。</w:t>
            </w:r>
          </w:p>
          <w:p w14:paraId="0D4E15EB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服务：3年硬件保修服务，3年软件升级服务。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916A11D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2台</w:t>
            </w:r>
          </w:p>
        </w:tc>
      </w:tr>
    </w:tbl>
    <w:p w14:paraId="58314F61"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231C7"/>
    <w:multiLevelType w:val="multilevel"/>
    <w:tmpl w:val="1AD231C7"/>
    <w:lvl w:ilvl="0" w:tentative="0">
      <w:start w:val="1"/>
      <w:numFmt w:val="ideographDigit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DB91F"/>
    <w:rsid w:val="2EBA19F8"/>
    <w:rsid w:val="7B975C4E"/>
    <w:rsid w:val="7FFC4801"/>
    <w:rsid w:val="BE4F010C"/>
    <w:rsid w:val="DBDDB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1094</Characters>
  <Lines>0</Lines>
  <Paragraphs>0</Paragraphs>
  <TotalTime>6</TotalTime>
  <ScaleCrop>false</ScaleCrop>
  <LinksUpToDate>false</LinksUpToDate>
  <CharactersWithSpaces>1095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2025-09-29T03:38:00Z</dcterms:created>
  <dcterms:modified xsi:type="dcterms:W3CDTF">2025-11-05T10:03:52Z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2E892FDD4BD09402C3ADD868BDED1D05_41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