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F7D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珠海市中西医结合医院互联网医院功能改造</w:t>
      </w:r>
      <w:r>
        <w:rPr>
          <w:rFonts w:hint="eastAsia"/>
          <w:lang w:val="en-US" w:eastAsia="zh-CN"/>
        </w:rPr>
        <w:t>（2025年度）采购项目</w:t>
      </w:r>
      <w:r>
        <w:rPr>
          <w:rFonts w:hint="eastAsia"/>
        </w:rPr>
        <w:t>用户需求</w:t>
      </w:r>
    </w:p>
    <w:p w14:paraId="735C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一、采购概况</w:t>
      </w:r>
    </w:p>
    <w:p w14:paraId="3CA3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1、项目名称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珠海市中西医结合医院</w:t>
      </w:r>
      <w:r>
        <w:rPr>
          <w:rFonts w:hint="eastAsia"/>
          <w:sz w:val="24"/>
          <w:szCs w:val="24"/>
        </w:rPr>
        <w:t>互联网医院功能改造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（2025年度）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</w:p>
    <w:p w14:paraId="49E05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、最高限价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元</w:t>
      </w:r>
    </w:p>
    <w:p w14:paraId="1DAE0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3、项目建设期限：自项目合同签订生效之日起2个月</w:t>
      </w:r>
    </w:p>
    <w:p w14:paraId="01C9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项目维保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期限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自项目通过验收之日起一年</w:t>
      </w:r>
    </w:p>
    <w:p w14:paraId="1EDD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</w:p>
    <w:p w14:paraId="04E5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二、服务内容</w:t>
      </w:r>
    </w:p>
    <w:p w14:paraId="466D5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针对我院互联网医院系统进行养生门诊改造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。服务包括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如下内容：</w:t>
      </w:r>
    </w:p>
    <w:tbl>
      <w:tblPr>
        <w:tblStyle w:val="5"/>
        <w:tblpPr w:leftFromText="180" w:rightFromText="180" w:vertAnchor="text" w:horzAnchor="page" w:tblpX="1195" w:tblpY="641"/>
        <w:tblOverlap w:val="never"/>
        <w:tblW w:w="9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56"/>
        <w:gridCol w:w="2616"/>
        <w:gridCol w:w="4277"/>
      </w:tblGrid>
      <w:tr w14:paraId="532D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EEF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542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DDD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功能名称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57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功能说明</w:t>
            </w:r>
          </w:p>
        </w:tc>
      </w:tr>
      <w:tr w14:paraId="138C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互联网医院功能改造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-用户端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B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患者信息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0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患者数据对接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公众号小程序与互联网医院挂号信息对接，相关信息互传保存，无建档信息，转入互联网医院建档界面，如互联网医院已有该用户相关建档信息，则提供给患者选择</w:t>
            </w:r>
          </w:p>
        </w:tc>
      </w:tr>
      <w:tr w14:paraId="523A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5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养生门诊、院内制剂申请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入口添加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3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在互联网医院加入“养生门诊”（自费）入口，在公众号加入“养生门诊”（自费）入口链接</w:t>
            </w:r>
          </w:p>
        </w:tc>
      </w:tr>
      <w:tr w14:paraId="23AF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B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A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自助申请须知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支持展示对应的开单须知内容</w:t>
            </w:r>
          </w:p>
        </w:tc>
      </w:tr>
      <w:tr w14:paraId="7F75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B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项目搜索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当前仅支持搜索医院配置好的项目名称</w:t>
            </w:r>
          </w:p>
        </w:tc>
      </w:tr>
      <w:tr w14:paraId="6969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A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项目列表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F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支持查看发布的项目列表</w:t>
            </w:r>
          </w:p>
        </w:tc>
      </w:tr>
      <w:tr w14:paraId="0046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6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F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选择项目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支持单选/多选对应的药品项目</w:t>
            </w:r>
          </w:p>
        </w:tc>
      </w:tr>
      <w:tr w14:paraId="054F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6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8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药品问卷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支持在选择药品时填写对应的药品问卷校验购买资格</w:t>
            </w:r>
          </w:p>
        </w:tc>
      </w:tr>
      <w:tr w14:paraId="6573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7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B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F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选择就诊人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支持针对项目选择对应的就诊人进行自主购药下单（药品项目暂不支持选择就诊人，支持配置是否存储就诊人信息）</w:t>
            </w:r>
          </w:p>
        </w:tc>
      </w:tr>
      <w:tr w14:paraId="0CF6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7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9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审方药师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双人审批，在自动审方配置界面可以设置两人共同审方</w:t>
            </w:r>
          </w:p>
        </w:tc>
      </w:tr>
      <w:tr w14:paraId="51C1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1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8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选择发药方式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只能对药品项目支持选择快递到家或到院自取，若选择快递到家则需要填写对应的快递项目信息，当前仅支持进行快递到付</w:t>
            </w:r>
          </w:p>
        </w:tc>
      </w:tr>
      <w:tr w14:paraId="7733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0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E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下单支付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1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支持针对选择的项目进行支付</w:t>
            </w:r>
          </w:p>
        </w:tc>
      </w:tr>
      <w:tr w14:paraId="34A9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6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订单详情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支持查看对应的订单详情，订单状态类型有下单待支付、取消申请详情、购买成功详情、购买失败详情、购买异常详情</w:t>
            </w:r>
          </w:p>
        </w:tc>
      </w:tr>
      <w:tr w14:paraId="5EEC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1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取消购买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取消购买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支持对未支付的自助购药订单取消购买，已支付订单不支持线上取消；</w:t>
            </w:r>
          </w:p>
        </w:tc>
      </w:tr>
      <w:tr w14:paraId="5927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D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购买记录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A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购买记录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D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支持查看申请记录，下单待支付、取消申请详情、购买成功详情、购买失败详情、购买异常详情</w:t>
            </w:r>
          </w:p>
        </w:tc>
      </w:tr>
      <w:tr w14:paraId="16DF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互联网医院功能改造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-管理端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业务规则配置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购买项目配置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支持配置医院购药项目开关</w:t>
            </w:r>
          </w:p>
        </w:tc>
      </w:tr>
      <w:tr w14:paraId="7811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3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D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未支付是否自动取消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4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支持配置未支付的购买申请是否可以自动取消，取消的话多少分钟内取消（已支付订单不支持取消）</w:t>
            </w:r>
          </w:p>
        </w:tc>
      </w:tr>
      <w:tr w14:paraId="4CDC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8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C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购买申请是否填写问卷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支持配置填写问卷</w:t>
            </w:r>
          </w:p>
        </w:tc>
      </w:tr>
      <w:tr w14:paraId="0185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8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A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9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药品数据获取方式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支持配置药品图片的获取方式，从HIS或管理后台</w:t>
            </w:r>
          </w:p>
        </w:tc>
      </w:tr>
      <w:tr w14:paraId="1799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5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D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药品图片获取方式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E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支持配置药品图片的获取方式，从HIS或管理后台</w:t>
            </w:r>
          </w:p>
        </w:tc>
      </w:tr>
      <w:tr w14:paraId="612C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0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项目分类管理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支持管理项目分类</w:t>
            </w:r>
          </w:p>
        </w:tc>
      </w:tr>
      <w:tr w14:paraId="646F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9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9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项目列表查看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支持查看对应的项目列表</w:t>
            </w:r>
          </w:p>
        </w:tc>
      </w:tr>
      <w:tr w14:paraId="708B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0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D4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项目搜索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支持通过条件搜索项目列表</w:t>
            </w:r>
          </w:p>
        </w:tc>
      </w:tr>
      <w:tr w14:paraId="30A6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E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3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添加项目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支持添加对应的项目</w:t>
            </w:r>
          </w:p>
        </w:tc>
      </w:tr>
      <w:tr w14:paraId="1BE3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D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E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批量导入项目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支持批量导入对应的项目</w:t>
            </w:r>
          </w:p>
        </w:tc>
      </w:tr>
      <w:tr w14:paraId="312B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F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8E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删除或批量删除项目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5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支持删除或批量删除对应的项目</w:t>
            </w:r>
          </w:p>
        </w:tc>
      </w:tr>
      <w:tr w14:paraId="6094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F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C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移动或批量移动项目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支持移动或批量移动对应的项目</w:t>
            </w:r>
          </w:p>
        </w:tc>
      </w:tr>
      <w:tr w14:paraId="5A15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9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F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上下架或批量上下架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E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支持上下架或批量上下架对应的项目</w:t>
            </w:r>
          </w:p>
        </w:tc>
      </w:tr>
      <w:tr w14:paraId="75A1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7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购买记录查看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记录列表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支持查看对应的购买申请记录</w:t>
            </w:r>
          </w:p>
        </w:tc>
      </w:tr>
      <w:tr w14:paraId="5EBB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7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条件筛选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支持通过条件筛选对应的记录列表</w:t>
            </w:r>
          </w:p>
        </w:tc>
      </w:tr>
      <w:tr w14:paraId="7309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6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94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记录详情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E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支持查看对应的记录详情</w:t>
            </w:r>
          </w:p>
        </w:tc>
      </w:tr>
      <w:tr w14:paraId="1B73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9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药品同步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药品数据导入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支持从管理后台中导入对应的药品数据</w:t>
            </w:r>
          </w:p>
        </w:tc>
      </w:tr>
      <w:tr w14:paraId="4EB5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C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5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药品图片导入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A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支持从管路后台导入对应的图片数据</w:t>
            </w:r>
          </w:p>
        </w:tc>
      </w:tr>
      <w:tr w14:paraId="61A6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0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1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药品数据同步HIS数据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3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支持从后台同步对应的HIS药品数据</w:t>
            </w:r>
          </w:p>
        </w:tc>
      </w:tr>
      <w:tr w14:paraId="029E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B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2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药品图片同步HIS数据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支持从后台同步对应的HIS药品图片数据</w:t>
            </w:r>
          </w:p>
        </w:tc>
      </w:tr>
      <w:tr w14:paraId="7690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E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药品问卷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新增药品问卷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F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支持新增对应的药品问卷</w:t>
            </w:r>
          </w:p>
        </w:tc>
      </w:tr>
      <w:tr w14:paraId="1E19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1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E7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B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药品问卷关联药品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支持设置对应的药品问卷关联对应的药品信息</w:t>
            </w:r>
          </w:p>
        </w:tc>
      </w:tr>
      <w:tr w14:paraId="5A76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6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9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4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药品问卷删除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支持删除对应的药品问卷</w:t>
            </w:r>
          </w:p>
        </w:tc>
      </w:tr>
      <w:tr w14:paraId="2CA1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D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1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药品问卷编辑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支持编辑对应的药品问卷</w:t>
            </w:r>
          </w:p>
        </w:tc>
      </w:tr>
    </w:tbl>
    <w:p w14:paraId="7B984162">
      <w:pPr>
        <w:pStyle w:val="4"/>
        <w:rPr>
          <w:rFonts w:hint="eastAsia"/>
        </w:rPr>
      </w:pPr>
    </w:p>
    <w:p w14:paraId="344B5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7E34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三、服务要求</w:t>
      </w:r>
    </w:p>
    <w:p w14:paraId="0B1E3B7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服务方</w:t>
      </w:r>
      <w:r>
        <w:rPr>
          <w:rFonts w:hint="eastAsia" w:ascii="宋体" w:hAnsi="宋体" w:eastAsia="宋体" w:cs="宋体"/>
          <w:bCs/>
          <w:color w:val="000000"/>
          <w:sz w:val="24"/>
        </w:rPr>
        <w:t>应成立本项目开发团队专门负责，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服务方</w:t>
      </w:r>
      <w:r>
        <w:rPr>
          <w:rFonts w:hint="eastAsia" w:ascii="宋体" w:hAnsi="宋体" w:eastAsia="宋体" w:cs="宋体"/>
          <w:bCs/>
          <w:color w:val="000000"/>
          <w:sz w:val="24"/>
        </w:rPr>
        <w:t>应投入合格的、充足的技术人员进行系统开发实施工作，并保证团队人员的相对稳定。</w:t>
      </w:r>
    </w:p>
    <w:p w14:paraId="36DFFB9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服务方</w:t>
      </w:r>
      <w:r>
        <w:rPr>
          <w:rFonts w:hint="eastAsia" w:ascii="宋体" w:hAnsi="宋体" w:eastAsia="宋体" w:cs="宋体"/>
          <w:bCs/>
          <w:color w:val="000000"/>
          <w:sz w:val="24"/>
        </w:rPr>
        <w:t>服务团队应及时与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院方</w:t>
      </w:r>
      <w:r>
        <w:rPr>
          <w:rFonts w:hint="eastAsia" w:ascii="宋体" w:hAnsi="宋体" w:eastAsia="宋体" w:cs="宋体"/>
          <w:bCs/>
          <w:color w:val="000000"/>
          <w:sz w:val="24"/>
        </w:rPr>
        <w:t>指派的项目代表联络，与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院方</w:t>
      </w:r>
      <w:r>
        <w:rPr>
          <w:rFonts w:hint="eastAsia" w:ascii="宋体" w:hAnsi="宋体" w:eastAsia="宋体" w:cs="宋体"/>
          <w:bCs/>
          <w:color w:val="000000"/>
          <w:sz w:val="24"/>
        </w:rPr>
        <w:t>就本项目的相关事项开会，进一步了解项目背景及进展情况，并提交项目实施安排计划书。</w:t>
      </w:r>
    </w:p>
    <w:p w14:paraId="70F27D2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在系统试运行期内，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服务方</w:t>
      </w:r>
      <w:r>
        <w:rPr>
          <w:rFonts w:hint="eastAsia" w:ascii="宋体" w:hAnsi="宋体" w:eastAsia="宋体" w:cs="宋体"/>
          <w:bCs/>
          <w:color w:val="000000"/>
          <w:sz w:val="24"/>
        </w:rPr>
        <w:t>将对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院方</w:t>
      </w:r>
      <w:r>
        <w:rPr>
          <w:rFonts w:hint="eastAsia" w:ascii="宋体" w:hAnsi="宋体" w:eastAsia="宋体" w:cs="宋体"/>
          <w:bCs/>
          <w:color w:val="000000"/>
          <w:sz w:val="24"/>
        </w:rPr>
        <w:t>的系统用户进行免费的培训，确保系统用户能够正确熟练地使用系统。</w:t>
      </w:r>
    </w:p>
    <w:p w14:paraId="7C0A22B4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本项目自通过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验收之日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提供一年维保，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维保期</w:t>
      </w:r>
      <w:r>
        <w:rPr>
          <w:rFonts w:hint="eastAsia" w:ascii="宋体" w:hAnsi="宋体" w:eastAsia="宋体" w:cs="宋体"/>
          <w:bCs/>
          <w:color w:val="000000"/>
          <w:sz w:val="24"/>
        </w:rPr>
        <w:t>内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服务方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Hans"/>
        </w:rPr>
        <w:t>提供专门的</w:t>
      </w:r>
      <w:r>
        <w:rPr>
          <w:rFonts w:hint="eastAsia" w:ascii="宋体" w:hAnsi="宋体" w:eastAsia="宋体" w:cs="宋体"/>
          <w:bCs/>
          <w:color w:val="000000"/>
          <w:sz w:val="24"/>
          <w:lang w:eastAsia="zh-Hans"/>
        </w:rPr>
        <w:t>售后团队通过远程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Hans"/>
        </w:rPr>
        <w:t>技术</w:t>
      </w:r>
      <w:r>
        <w:rPr>
          <w:rFonts w:hint="eastAsia" w:ascii="宋体" w:hAnsi="宋体" w:eastAsia="宋体" w:cs="宋体"/>
          <w:bCs/>
          <w:color w:val="000000"/>
          <w:sz w:val="24"/>
          <w:lang w:eastAsia="zh-Hans"/>
        </w:rPr>
        <w:t>支持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Hans"/>
        </w:rPr>
        <w:t>方式</w:t>
      </w:r>
      <w:r>
        <w:rPr>
          <w:rFonts w:hint="eastAsia" w:ascii="宋体" w:hAnsi="宋体" w:eastAsia="宋体" w:cs="宋体"/>
          <w:bCs/>
          <w:color w:val="000000"/>
          <w:sz w:val="24"/>
          <w:lang w:eastAsia="zh-Hans"/>
        </w:rPr>
        <w:t>向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院方</w:t>
      </w:r>
      <w:r>
        <w:rPr>
          <w:rFonts w:hint="eastAsia" w:ascii="宋体" w:hAnsi="宋体" w:eastAsia="宋体" w:cs="宋体"/>
          <w:bCs/>
          <w:color w:val="000000"/>
          <w:sz w:val="24"/>
          <w:lang w:eastAsia="zh-Hans"/>
        </w:rPr>
        <w:t>提供日常运维服务。</w:t>
      </w:r>
      <w:r>
        <w:rPr>
          <w:rFonts w:hint="eastAsia" w:ascii="宋体" w:hAnsi="宋体" w:eastAsia="宋体" w:cs="宋体"/>
          <w:bCs/>
          <w:color w:val="000000"/>
          <w:sz w:val="24"/>
        </w:rPr>
        <w:t>对于电话热线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Hans"/>
        </w:rPr>
        <w:t>等远程方式</w:t>
      </w:r>
      <w:r>
        <w:rPr>
          <w:rFonts w:hint="eastAsia" w:ascii="宋体" w:hAnsi="宋体" w:eastAsia="宋体" w:cs="宋体"/>
          <w:bCs/>
          <w:color w:val="000000"/>
          <w:sz w:val="24"/>
        </w:rPr>
        <w:t>无法解决的问题，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服务方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Hans"/>
        </w:rPr>
        <w:t>将</w:t>
      </w:r>
      <w:r>
        <w:rPr>
          <w:rFonts w:hint="eastAsia" w:ascii="宋体" w:hAnsi="宋体" w:eastAsia="宋体" w:cs="宋体"/>
          <w:bCs/>
          <w:color w:val="000000"/>
          <w:sz w:val="24"/>
        </w:rPr>
        <w:t>根据具体情况派出工作人员到现场进行解决。</w:t>
      </w:r>
    </w:p>
    <w:p w14:paraId="6FAC7662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Hans"/>
        </w:rPr>
        <w:t>日常运维服务内容：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Hans"/>
        </w:rPr>
        <w:t>就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功能清单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Hans"/>
        </w:rPr>
        <w:t>中约定的功能提供应用支持、故障管理、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Hans"/>
        </w:rPr>
        <w:t>BUG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Hans"/>
        </w:rPr>
        <w:t>管理等日常维护，确保系统的日常正常运行。</w:t>
      </w:r>
    </w:p>
    <w:p w14:paraId="783A9232">
      <w:pPr>
        <w:numPr>
          <w:ilvl w:val="0"/>
          <w:numId w:val="2"/>
        </w:numPr>
        <w:spacing w:line="360" w:lineRule="auto"/>
        <w:ind w:left="1055" w:hanging="425"/>
        <w:rPr>
          <w:rFonts w:hint="eastAsia" w:ascii="宋体" w:hAnsi="宋体" w:eastAsia="宋体" w:cs="宋体"/>
          <w:bCs/>
          <w:color w:val="000000"/>
          <w:sz w:val="24"/>
          <w:lang w:eastAsia="zh-Hans"/>
        </w:rPr>
      </w:pPr>
      <w:r>
        <w:rPr>
          <w:rFonts w:hint="eastAsia" w:ascii="宋体" w:hAnsi="宋体" w:eastAsia="宋体" w:cs="宋体"/>
          <w:bCs/>
          <w:color w:val="000000"/>
          <w:sz w:val="24"/>
          <w:lang w:eastAsia="zh-Hans"/>
        </w:rPr>
        <w:t>应用支持：电话咨询解答、技术文档解答、应用软件操作指导。</w:t>
      </w:r>
    </w:p>
    <w:p w14:paraId="2FEB5FB4">
      <w:pPr>
        <w:numPr>
          <w:ilvl w:val="0"/>
          <w:numId w:val="2"/>
        </w:numPr>
        <w:spacing w:line="360" w:lineRule="auto"/>
        <w:ind w:left="1055" w:hanging="425"/>
        <w:rPr>
          <w:rFonts w:hint="eastAsia" w:ascii="宋体" w:hAnsi="宋体" w:eastAsia="宋体" w:cs="宋体"/>
          <w:bCs/>
          <w:color w:val="000000"/>
          <w:sz w:val="24"/>
          <w:lang w:eastAsia="zh-Hans"/>
        </w:rPr>
      </w:pPr>
      <w:r>
        <w:rPr>
          <w:rFonts w:hint="eastAsia" w:ascii="宋体" w:hAnsi="宋体" w:eastAsia="宋体" w:cs="宋体"/>
          <w:bCs/>
          <w:color w:val="000000"/>
          <w:sz w:val="24"/>
          <w:lang w:eastAsia="zh-Hans"/>
        </w:rPr>
        <w:t>故障管理：应用软件故障导致的死机、数据错误的分析与处理。</w:t>
      </w:r>
    </w:p>
    <w:p w14:paraId="2AC37090">
      <w:pPr>
        <w:numPr>
          <w:ilvl w:val="0"/>
          <w:numId w:val="2"/>
        </w:numPr>
        <w:spacing w:line="360" w:lineRule="auto"/>
        <w:ind w:left="1055" w:hanging="425"/>
        <w:rPr>
          <w:rFonts w:hint="eastAsia" w:ascii="宋体" w:hAnsi="宋体" w:eastAsia="宋体" w:cs="宋体"/>
          <w:bCs/>
          <w:color w:val="000000"/>
          <w:sz w:val="24"/>
          <w:lang w:eastAsia="zh-Hans"/>
        </w:rPr>
      </w:pPr>
      <w:r>
        <w:rPr>
          <w:rFonts w:hint="eastAsia" w:ascii="宋体" w:hAnsi="宋体" w:eastAsia="宋体" w:cs="宋体"/>
          <w:bCs/>
          <w:color w:val="000000"/>
          <w:sz w:val="24"/>
          <w:lang w:eastAsia="zh-Hans"/>
        </w:rPr>
        <w:t>BUG 管理：应用软件程序算法或其他逻辑错误的纠正管理。</w:t>
      </w:r>
    </w:p>
    <w:p w14:paraId="38BF390C">
      <w:pPr>
        <w:numPr>
          <w:ilvl w:val="0"/>
          <w:numId w:val="2"/>
        </w:numPr>
        <w:spacing w:line="360" w:lineRule="auto"/>
        <w:ind w:left="1055" w:hanging="425"/>
        <w:rPr>
          <w:rFonts w:hint="eastAsia" w:ascii="宋体" w:hAnsi="宋体" w:eastAsia="宋体" w:cs="宋体"/>
          <w:bCs/>
          <w:color w:val="000000"/>
          <w:sz w:val="24"/>
          <w:lang w:val="zh-CN" w:eastAsia="zh-Hans"/>
        </w:rPr>
      </w:pPr>
      <w:r>
        <w:rPr>
          <w:rFonts w:hint="eastAsia" w:ascii="宋体" w:hAnsi="宋体" w:eastAsia="宋体" w:cs="宋体"/>
          <w:bCs/>
          <w:color w:val="000000"/>
          <w:sz w:val="24"/>
          <w:lang w:val="zh-CN" w:eastAsia="zh-Hans"/>
        </w:rPr>
        <w:t>要求提供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000000"/>
          <w:sz w:val="24"/>
          <w:lang w:val="zh-CN" w:eastAsia="zh-Hans"/>
        </w:rPr>
        <w:t>×24服务以保障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系统</w:t>
      </w:r>
      <w:r>
        <w:rPr>
          <w:rFonts w:hint="eastAsia" w:ascii="宋体" w:hAnsi="宋体" w:eastAsia="宋体" w:cs="宋体"/>
          <w:bCs/>
          <w:color w:val="000000"/>
          <w:sz w:val="24"/>
          <w:lang w:val="zh-CN" w:eastAsia="zh-Hans"/>
        </w:rPr>
        <w:t>正常运行,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系统</w:t>
      </w:r>
      <w:r>
        <w:rPr>
          <w:rFonts w:hint="eastAsia" w:ascii="宋体" w:hAnsi="宋体" w:eastAsia="宋体" w:cs="宋体"/>
          <w:bCs/>
          <w:color w:val="000000"/>
          <w:sz w:val="24"/>
          <w:lang w:val="zh-CN" w:eastAsia="zh-Hans"/>
        </w:rPr>
        <w:t>若出现故障要求在2小时内做出响应或解决。如遇重大技术问题，应及时组织专家进行会诊，并在6小时内采取措施，确保系统在出现故障后24小时内可以恢复正常运行。</w:t>
      </w:r>
    </w:p>
    <w:p w14:paraId="0A413F1A">
      <w:pPr>
        <w:numPr>
          <w:ilvl w:val="0"/>
          <w:numId w:val="2"/>
        </w:numPr>
        <w:spacing w:line="360" w:lineRule="auto"/>
        <w:ind w:left="1055" w:hanging="425"/>
        <w:rPr>
          <w:rFonts w:hint="eastAsia" w:ascii="宋体" w:hAnsi="宋体" w:eastAsia="宋体" w:cs="宋体"/>
          <w:bCs/>
          <w:color w:val="000000"/>
          <w:sz w:val="24"/>
          <w:lang w:val="zh-CN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lang w:val="zh-CN" w:eastAsia="zh-CN"/>
        </w:rPr>
        <w:t>在系统维护升级期内须提供备用方案。若6小时内无法排除故障，需用备用设备或备份立即替换；如遇重特大突发事件等特殊时期，须即派技术保障小组提供全程技术运维保障服务。</w:t>
      </w:r>
    </w:p>
    <w:p w14:paraId="6D73052B">
      <w:pPr>
        <w:pStyle w:val="4"/>
        <w:rPr>
          <w:rFonts w:hint="eastAsia" w:ascii="宋体" w:hAnsi="宋体" w:cs="Times New Roman"/>
          <w:kern w:val="0"/>
          <w:sz w:val="21"/>
          <w:szCs w:val="21"/>
          <w:lang w:val="en-US" w:eastAsia="zh-CN" w:bidi="ar-SA"/>
        </w:rPr>
      </w:pPr>
    </w:p>
    <w:p w14:paraId="18D305B9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263D2"/>
    <w:multiLevelType w:val="multilevel"/>
    <w:tmpl w:val="ABE263D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C5A8C"/>
    <w:multiLevelType w:val="singleLevel"/>
    <w:tmpl w:val="5F8C5A8C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ThmYWNmYzYzNzA5YzFhZTg2MGE4OWNkZmZjZGIifQ=="/>
  </w:docVars>
  <w:rsids>
    <w:rsidRoot w:val="00000000"/>
    <w:rsid w:val="04DA08F2"/>
    <w:rsid w:val="051A35F3"/>
    <w:rsid w:val="05742940"/>
    <w:rsid w:val="073E72CE"/>
    <w:rsid w:val="09A66C11"/>
    <w:rsid w:val="0BA0781C"/>
    <w:rsid w:val="18717572"/>
    <w:rsid w:val="19264F30"/>
    <w:rsid w:val="1A0C111B"/>
    <w:rsid w:val="223A2DD3"/>
    <w:rsid w:val="229961AD"/>
    <w:rsid w:val="242203DA"/>
    <w:rsid w:val="250E0A68"/>
    <w:rsid w:val="28543271"/>
    <w:rsid w:val="2D02580B"/>
    <w:rsid w:val="326A174C"/>
    <w:rsid w:val="339E2ECE"/>
    <w:rsid w:val="3451272F"/>
    <w:rsid w:val="39F10778"/>
    <w:rsid w:val="440536C6"/>
    <w:rsid w:val="4D173D83"/>
    <w:rsid w:val="566B40A1"/>
    <w:rsid w:val="56C81115"/>
    <w:rsid w:val="5B8411B1"/>
    <w:rsid w:val="61596BCB"/>
    <w:rsid w:val="6A45386E"/>
    <w:rsid w:val="70C44AD9"/>
    <w:rsid w:val="70F83796"/>
    <w:rsid w:val="7304263C"/>
    <w:rsid w:val="76B03549"/>
    <w:rsid w:val="7B1D40F0"/>
    <w:rsid w:val="7CB55D11"/>
    <w:rsid w:val="7E4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next w:val="1"/>
    <w:autoRedefine/>
    <w:unhideWhenUsed/>
    <w:qFormat/>
    <w:uiPriority w:val="99"/>
    <w:pPr>
      <w:widowControl w:val="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table" w:customStyle="1" w:styleId="7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1276</Characters>
  <Lines>0</Lines>
  <Paragraphs>0</Paragraphs>
  <TotalTime>9</TotalTime>
  <ScaleCrop>false</ScaleCrop>
  <LinksUpToDate>false</LinksUpToDate>
  <CharactersWithSpaces>1277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2025-04-23T08:29:00Z</dcterms:created>
  <dc:creator>Administrator</dc:creator>
  <cp:lastModifiedBy>Jason浚</cp:lastModifiedBy>
  <cp:lastPrinted>2025-04-29T08:46:00Z</cp:lastPrinted>
  <dcterms:modified xsi:type="dcterms:W3CDTF">2025-09-02T03:36:47Z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eyJoZGlkIjoiYjg0ZTQ0Zjg2MDFlNTQ2N2QyZWQzN2M2OWJjMWNkZTQiLCJ1c2VySWQiOiI1OTc0NTQ5NzkifQ==</vt:lpwstr>
  </property>
  <property fmtid="{D5CDD505-2E9C-101B-9397-08002B2CF9AE}" pid="4" name="ICV">
    <vt:lpwstr>A21C7C5C69384A98A800FDAA8FC922FD_13</vt:lpwstr>
  </property>
</Properties>
</file>